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color w:val="000000"/>
          <w:lang w:val="ro-RO" w:eastAsia="en-US"/>
        </w:rPr>
      </w:pPr>
      <w:r>
        <w:rPr>
          <w:b/>
          <w:color w:val="000000"/>
          <w:lang w:val="ro-RO" w:eastAsia="en-US"/>
        </w:rPr>
      </w:r>
    </w:p>
    <w:p>
      <w:pPr>
        <w:pStyle w:val="Normal"/>
        <w:jc w:val="center"/>
        <w:rPr>
          <w:color w:val="000000"/>
          <w:sz w:val="16"/>
          <w:szCs w:val="16"/>
          <w:lang w:val="ro-RO" w:eastAsia="en-US"/>
        </w:rPr>
      </w:pPr>
      <w:r>
        <w:rPr>
          <w:rFonts w:cs="Arial Black" w:ascii="Times New Roman" w:hAnsi="Times New Roman"/>
          <w:b/>
          <w:color w:val="000000"/>
          <w:sz w:val="28"/>
          <w:lang w:val="ro-RO" w:eastAsia="en-US"/>
        </w:rPr>
        <w:t>FIŞA DISCIPLINEI</w:t>
      </w:r>
      <w:r>
        <w:rPr>
          <w:rStyle w:val="hps"/>
          <w:rFonts w:ascii="Times New Roman" w:hAnsi="Times New Roman"/>
          <w:b/>
          <w:i/>
          <w:color w:val="000000"/>
          <w:sz w:val="28"/>
          <w:lang w:val="ro-RO" w:eastAsia="en-US"/>
        </w:rPr>
        <w:t xml:space="preserve"> </w:t>
      </w:r>
    </w:p>
    <w:p>
      <w:pPr>
        <w:pStyle w:val="Normal"/>
        <w:jc w:val="center"/>
        <w:rPr>
          <w:rStyle w:val="hps"/>
          <w:bCs/>
          <w:iCs/>
          <w:color w:val="000000"/>
          <w:lang w:val="ro-RO" w:eastAsia="en-US"/>
        </w:rPr>
      </w:pPr>
      <w:r>
        <w:rPr>
          <w:color w:val="000000"/>
          <w:sz w:val="16"/>
          <w:szCs w:val="16"/>
          <w:lang w:val="en-US" w:eastAsia="en-US"/>
        </w:rPr>
      </w:r>
    </w:p>
    <w:tbl>
      <w:tblPr>
        <w:tblW w:w="4850" w:type="pct"/>
        <w:jc w:val="left"/>
        <w:tblInd w:w="108" w:type="dxa"/>
        <w:tblLayout w:type="fixed"/>
        <w:tblCellMar>
          <w:top w:w="0" w:type="dxa"/>
          <w:left w:w="108" w:type="dxa"/>
          <w:bottom w:w="0" w:type="dxa"/>
          <w:right w:w="108" w:type="dxa"/>
        </w:tblCellMar>
      </w:tblPr>
      <w:tblGrid>
        <w:gridCol w:w="3713"/>
        <w:gridCol w:w="6185"/>
      </w:tblGrid>
      <w:tr>
        <w:trPr>
          <w:trHeight w:val="169" w:hRule="atLeast"/>
        </w:trPr>
        <w:tc>
          <w:tcPr>
            <w:tcW w:w="9898" w:type="dxa"/>
            <w:gridSpan w:val="2"/>
            <w:tcBorders>
              <w:bottom w:val="double" w:sz="6" w:space="0" w:color="000000"/>
            </w:tcBorders>
          </w:tcPr>
          <w:p>
            <w:pPr>
              <w:pStyle w:val="Normal"/>
              <w:spacing w:after="0" w:before="0" w:line="240" w:lineRule="auto"/>
              <w:rPr>
                <w:color w:val="000000"/>
                <w:sz w:val="20"/>
                <w:szCs w:val="20"/>
                <w:lang w:val="ro-RO" w:eastAsia="en-US"/>
              </w:rPr>
            </w:pPr>
            <w:r>
              <w:rPr>
                <w:rFonts w:ascii="Times New Roman" w:hAnsi="Times New Roman"/>
                <w:b/>
                <w:color w:val="000000"/>
                <w:sz w:val="20"/>
                <w:szCs w:val="20"/>
                <w:lang w:val="ro-RO" w:eastAsia="en-US"/>
              </w:rPr>
              <w:t>1. Date despre program</w:t>
            </w:r>
          </w:p>
        </w:tc>
      </w:tr>
      <w:tr>
        <w:trPr>
          <w:trHeight w:val="169" w:hRule="atLeast"/>
        </w:trPr>
        <w:tc>
          <w:tcPr>
            <w:tcW w:w="3713" w:type="dxa"/>
            <w:tcBorders>
              <w:top w:val="double" w:sz="6"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jc w:val="both"/>
              <w:rPr/>
            </w:pPr>
            <w:r>
              <w:rPr>
                <w:rFonts w:ascii="Times New Roman" w:hAnsi="Times New Roman"/>
                <w:b/>
                <w:color w:val="000000"/>
                <w:sz w:val="18"/>
                <w:szCs w:val="18"/>
                <w:lang w:val="ro-RO" w:eastAsia="en-US"/>
              </w:rPr>
              <w:t>1.1.</w:t>
            </w:r>
            <w:r>
              <w:rPr>
                <w:rFonts w:ascii="Times New Roman" w:hAnsi="Times New Roman"/>
                <w:color w:val="000000"/>
                <w:sz w:val="18"/>
                <w:szCs w:val="18"/>
                <w:lang w:val="ro-RO" w:eastAsia="en-US"/>
              </w:rPr>
              <w:t xml:space="preserve"> Instituţia de învăţământ superior</w:t>
            </w:r>
          </w:p>
        </w:tc>
        <w:tc>
          <w:tcPr>
            <w:tcW w:w="6185" w:type="dxa"/>
            <w:tcBorders>
              <w:top w:val="double" w:sz="6" w:space="0" w:color="000000"/>
              <w:left w:val="single" w:sz="4" w:space="0" w:color="000000"/>
              <w:bottom w:val="single" w:sz="4" w:space="0" w:color="000000"/>
              <w:right w:val="double" w:sz="6" w:space="0" w:color="000000"/>
            </w:tcBorders>
          </w:tcPr>
          <w:p>
            <w:pPr>
              <w:pStyle w:val="Normal"/>
              <w:spacing w:before="0" w:after="0" w:line="240" w:lineRule="auto"/>
              <w:rPr>
                <w:color w:val="000000"/>
                <w:sz w:val="18"/>
                <w:szCs w:val="18"/>
                <w:lang w:val="ro-RO" w:eastAsia="en-US"/>
              </w:rPr>
            </w:pPr>
            <w:r>
              <w:rPr>
                <w:rFonts w:ascii="Times New Roman" w:hAnsi="Times New Roman"/>
                <w:color w:val="000000"/>
                <w:sz w:val="18"/>
                <w:szCs w:val="18"/>
                <w:lang w:val="ro-RO" w:eastAsia="en-US"/>
              </w:rPr>
              <w:t>Universitatea Națională de Știință și Tehnologie POLITEHNICA din București</w:t>
            </w:r>
          </w:p>
        </w:tc>
      </w:tr>
      <w:tr>
        <w:trPr>
          <w:trHeight w:val="169" w:hRule="atLeast"/>
        </w:trPr>
        <w:tc>
          <w:tcPr>
            <w:tcW w:w="3713" w:type="dxa"/>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jc w:val="both"/>
              <w:rPr/>
            </w:pPr>
            <w:r>
              <w:rPr>
                <w:rFonts w:ascii="Times New Roman" w:hAnsi="Times New Roman"/>
                <w:b/>
                <w:color w:val="000000"/>
                <w:sz w:val="18"/>
                <w:szCs w:val="18"/>
                <w:lang w:val="ro-RO" w:eastAsia="en-US"/>
              </w:rPr>
              <w:t>1.2.</w:t>
            </w:r>
            <w:r>
              <w:rPr>
                <w:rFonts w:ascii="Times New Roman" w:hAnsi="Times New Roman"/>
                <w:color w:val="000000"/>
                <w:sz w:val="18"/>
                <w:szCs w:val="18"/>
                <w:lang w:val="ro-RO" w:eastAsia="en-US"/>
              </w:rPr>
              <w:t xml:space="preserve"> Facultatea</w:t>
            </w:r>
          </w:p>
        </w:tc>
        <w:tc>
          <w:tcPr>
            <w:tcW w:w="6185" w:type="dxa"/>
            <w:tcBorders>
              <w:top w:val="single" w:sz="4" w:space="0" w:color="000000"/>
              <w:left w:val="single" w:sz="4" w:space="0" w:color="000000"/>
              <w:bottom w:val="single" w:sz="4" w:space="0" w:color="000000"/>
              <w:right w:val="double" w:sz="6" w:space="0" w:color="000000"/>
            </w:tcBorders>
          </w:tcPr>
          <w:p>
            <w:pPr>
              <w:pStyle w:val="Normal"/>
              <w:spacing w:before="0" w:after="0" w:line="240" w:lineRule="auto"/>
              <w:rPr>
                <w:color w:val="000000"/>
                <w:sz w:val="18"/>
                <w:szCs w:val="18"/>
                <w:lang w:val="ro-RO" w:eastAsia="en-US"/>
              </w:rPr>
            </w:pPr>
            <w:r>
              <w:rPr>
                <w:rFonts w:ascii="Times New Roman" w:hAnsi="Times New Roman"/>
                <w:color w:val="000000"/>
                <w:sz w:val="18"/>
                <w:szCs w:val="18"/>
                <w:lang w:val="ro-RO" w:eastAsia="en-US"/>
              </w:rPr>
              <w:t>Facultatea de Inginerie Industrială şi Robotică</w:t>
            </w:r>
          </w:p>
        </w:tc>
      </w:tr>
      <w:tr>
        <w:trPr>
          <w:trHeight w:val="166" w:hRule="atLeast"/>
        </w:trPr>
        <w:tc>
          <w:tcPr>
            <w:tcW w:w="3713" w:type="dxa"/>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jc w:val="both"/>
              <w:rPr/>
            </w:pPr>
            <w:r>
              <w:rPr>
                <w:rFonts w:ascii="Times New Roman" w:hAnsi="Times New Roman"/>
                <w:b/>
                <w:color w:val="000000"/>
                <w:sz w:val="18"/>
                <w:szCs w:val="18"/>
                <w:lang w:val="ro-RO" w:eastAsia="en-US"/>
              </w:rPr>
              <w:t>1.3.</w:t>
            </w:r>
            <w:r>
              <w:rPr>
                <w:rFonts w:ascii="Times New Roman" w:hAnsi="Times New Roman"/>
                <w:color w:val="000000"/>
                <w:sz w:val="18"/>
                <w:szCs w:val="18"/>
                <w:lang w:val="ro-RO" w:eastAsia="en-US"/>
              </w:rPr>
              <w:t xml:space="preserve"> Departamentul</w:t>
            </w:r>
          </w:p>
        </w:tc>
        <w:tc>
          <w:tcPr>
            <w:tcW w:w="6185" w:type="dxa"/>
            <w:tcBorders>
              <w:top w:val="single" w:sz="4" w:space="0" w:color="000000"/>
              <w:left w:val="single" w:sz="4" w:space="0" w:color="000000"/>
              <w:bottom w:val="single" w:sz="4" w:space="0" w:color="000000"/>
              <w:right w:val="double" w:sz="6" w:space="0" w:color="000000"/>
            </w:tcBorders>
          </w:tcPr>
          <w:p>
            <w:pPr>
              <w:pStyle w:val="Normal"/>
              <w:spacing w:before="0" w:after="0" w:line="240" w:lineRule="auto"/>
              <w:rPr>
                <w:color w:val="000000"/>
                <w:sz w:val="18"/>
                <w:szCs w:val="18"/>
                <w:lang w:val="ro-RO" w:eastAsia="en-US"/>
              </w:rPr>
            </w:pPr>
            <w:r>
              <w:rPr>
                <w:rFonts w:ascii="Times New Roman" w:hAnsi="Times New Roman"/>
                <w:color w:val="000000"/>
                <w:sz w:val="18"/>
                <w:szCs w:val="18"/>
                <w:lang w:val="ro-RO" w:eastAsia="en-US"/>
              </w:rPr>
              <w:t>Tehnologia Construcţiilor de Maşini</w:t>
            </w:r>
          </w:p>
        </w:tc>
      </w:tr>
      <w:tr>
        <w:trPr>
          <w:trHeight w:val="233" w:hRule="atLeast"/>
        </w:trPr>
        <w:tc>
          <w:tcPr>
            <w:tcW w:w="3713" w:type="dxa"/>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jc w:val="both"/>
              <w:rPr>
                <w:color w:val="000000"/>
                <w:sz w:val="18"/>
                <w:szCs w:val="18"/>
                <w:lang w:val="ro-RO" w:eastAsia="en-US"/>
              </w:rPr>
            </w:pPr>
            <w:r>
              <w:rPr>
                <w:rFonts w:ascii="Times New Roman" w:hAnsi="Times New Roman"/>
                <w:b/>
                <w:color w:val="000000"/>
                <w:sz w:val="18"/>
                <w:szCs w:val="18"/>
                <w:lang w:val="ro-RO" w:eastAsia="en-US"/>
              </w:rPr>
              <w:t>1.4.</w:t>
            </w:r>
            <w:r>
              <w:rPr>
                <w:rFonts w:ascii="Times New Roman" w:hAnsi="Times New Roman"/>
                <w:color w:val="000000"/>
                <w:sz w:val="18"/>
                <w:szCs w:val="18"/>
                <w:lang w:val="ro-RO" w:eastAsia="en-US"/>
              </w:rPr>
              <w:t xml:space="preserve"> Domeniul de studii universitare</w:t>
            </w:r>
          </w:p>
        </w:tc>
        <w:tc>
          <w:tcPr>
            <w:tcW w:w="6185" w:type="dxa"/>
            <w:tcBorders>
              <w:top w:val="single" w:sz="4" w:space="0" w:color="000000"/>
              <w:left w:val="single" w:sz="4" w:space="0" w:color="000000"/>
              <w:bottom w:val="single" w:sz="4" w:space="0" w:color="000000"/>
              <w:right w:val="double" w:sz="6" w:space="0" w:color="000000"/>
            </w:tcBorders>
          </w:tcPr>
          <w:p>
            <w:pPr>
              <w:pStyle w:val="Normal"/>
              <w:spacing w:before="0" w:after="0" w:line="240" w:lineRule="auto"/>
              <w:rPr>
                <w:color w:val="000000"/>
                <w:sz w:val="18"/>
                <w:szCs w:val="18"/>
                <w:lang w:val="ro-RO" w:eastAsia="en-US"/>
              </w:rPr>
            </w:pPr>
            <w:r>
              <w:rPr>
                <w:rFonts w:ascii="Times New Roman" w:hAnsi="Times New Roman"/>
                <w:color w:val="000000"/>
                <w:sz w:val="18"/>
                <w:szCs w:val="18"/>
                <w:lang w:val="ro-RO" w:eastAsia="en-US"/>
              </w:rPr>
              <w:t>Inginerie Industrială</w:t>
            </w:r>
          </w:p>
        </w:tc>
      </w:tr>
      <w:tr>
        <w:trPr>
          <w:trHeight w:val="233" w:hRule="atLeast"/>
        </w:trPr>
        <w:tc>
          <w:tcPr>
            <w:tcW w:w="3713" w:type="dxa"/>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jc w:val="both"/>
              <w:rPr>
                <w:b/>
                <w:color w:val="000000"/>
                <w:sz w:val="18"/>
                <w:szCs w:val="18"/>
                <w:lang w:val="ro-RO" w:eastAsia="en-US"/>
              </w:rPr>
            </w:pPr>
            <w:r>
              <w:rPr>
                <w:rFonts w:ascii="Times New Roman" w:hAnsi="Times New Roman"/>
                <w:b/>
                <w:color w:val="000000"/>
                <w:sz w:val="18"/>
                <w:szCs w:val="18"/>
                <w:lang w:val="ro-RO" w:eastAsia="en-US"/>
              </w:rPr>
              <w:t>1.5.</w:t>
            </w:r>
            <w:r>
              <w:rPr>
                <w:rFonts w:ascii="Times New Roman" w:hAnsi="Times New Roman"/>
                <w:color w:val="000000"/>
                <w:sz w:val="18"/>
                <w:szCs w:val="18"/>
                <w:lang w:val="ro-RO" w:eastAsia="en-US"/>
              </w:rPr>
              <w:t xml:space="preserve"> Programul de studii universitare/Calificarea</w:t>
            </w:r>
          </w:p>
        </w:tc>
        <w:tc>
          <w:tcPr>
            <w:tcW w:w="6185" w:type="dxa"/>
            <w:tcBorders>
              <w:top w:val="single" w:sz="4" w:space="0" w:color="000000"/>
              <w:left w:val="single" w:sz="4" w:space="0" w:color="000000"/>
              <w:bottom w:val="single" w:sz="4" w:space="0" w:color="000000"/>
              <w:right w:val="double" w:sz="6" w:space="0" w:color="000000"/>
            </w:tcBorders>
          </w:tcPr>
          <w:p>
            <w:pPr>
              <w:pStyle w:val="Normal"/>
              <w:spacing w:before="0" w:after="0" w:line="240" w:lineRule="auto"/>
              <w:rPr>
                <w:color w:val="000000"/>
                <w:sz w:val="18"/>
                <w:szCs w:val="18"/>
                <w:lang w:val="ro-RO" w:eastAsia="en-US"/>
              </w:rPr>
            </w:pPr>
            <w:r>
              <w:rPr>
                <w:rFonts w:ascii="Times New Roman" w:hAnsi="Times New Roman"/>
                <w:color w:val="000000"/>
                <w:sz w:val="18"/>
                <w:szCs w:val="18"/>
                <w:lang w:val="ro-RO" w:eastAsia="en-US"/>
              </w:rPr>
              <w:t>Tehnologia Construcțiilor de Mașini</w:t>
            </w:r>
          </w:p>
        </w:tc>
      </w:tr>
      <w:tr>
        <w:trPr>
          <w:trHeight w:val="161" w:hRule="atLeast"/>
        </w:trPr>
        <w:tc>
          <w:tcPr>
            <w:tcW w:w="3713" w:type="dxa"/>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jc w:val="both"/>
              <w:rPr>
                <w:color w:val="000000"/>
                <w:sz w:val="18"/>
                <w:szCs w:val="18"/>
                <w:lang w:val="ro-RO" w:eastAsia="en-US"/>
              </w:rPr>
            </w:pPr>
            <w:r>
              <w:rPr>
                <w:rFonts w:ascii="Times New Roman" w:hAnsi="Times New Roman"/>
                <w:b/>
                <w:color w:val="000000"/>
                <w:sz w:val="18"/>
                <w:szCs w:val="18"/>
                <w:lang w:val="ro-RO" w:eastAsia="en-US"/>
              </w:rPr>
              <w:t>1.6.</w:t>
            </w:r>
            <w:r>
              <w:rPr>
                <w:rFonts w:ascii="Times New Roman" w:hAnsi="Times New Roman"/>
                <w:color w:val="000000"/>
                <w:sz w:val="18"/>
                <w:szCs w:val="18"/>
                <w:lang w:val="ro-RO" w:eastAsia="en-US"/>
              </w:rPr>
              <w:t xml:space="preserve"> Ciclul de studii universitare</w:t>
            </w:r>
          </w:p>
        </w:tc>
        <w:tc>
          <w:tcPr>
            <w:tcW w:w="6185" w:type="dxa"/>
            <w:tcBorders>
              <w:top w:val="single" w:sz="4" w:space="0" w:color="000000"/>
              <w:left w:val="single" w:sz="4" w:space="0" w:color="000000"/>
              <w:bottom w:val="single" w:sz="4" w:space="0" w:color="000000"/>
              <w:right w:val="double" w:sz="6" w:space="0" w:color="000000"/>
            </w:tcBorders>
          </w:tcPr>
          <w:p>
            <w:pPr>
              <w:pStyle w:val="Normal"/>
              <w:spacing w:before="0" w:after="0" w:line="240" w:lineRule="auto"/>
              <w:rPr>
                <w:color w:val="000000"/>
                <w:sz w:val="18"/>
                <w:szCs w:val="18"/>
                <w:lang w:val="ro-RO" w:eastAsia="en-US"/>
              </w:rPr>
            </w:pPr>
            <w:r>
              <w:rPr>
                <w:rFonts w:ascii="Times New Roman" w:hAnsi="Times New Roman"/>
                <w:color w:val="000000"/>
                <w:sz w:val="18"/>
                <w:szCs w:val="18"/>
                <w:lang w:val="ro-RO" w:eastAsia="en-US"/>
              </w:rPr>
              <w:t>Licenţă</w:t>
            </w:r>
          </w:p>
        </w:tc>
      </w:tr>
      <w:tr>
        <w:trPr>
          <w:trHeight w:val="161" w:hRule="atLeast"/>
        </w:trPr>
        <w:tc>
          <w:tcPr>
            <w:tcW w:w="3713" w:type="dxa"/>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jc w:val="both"/>
              <w:rPr>
                <w:b/>
                <w:color w:val="000000"/>
                <w:sz w:val="18"/>
                <w:szCs w:val="18"/>
                <w:lang w:val="ro-RO" w:eastAsia="en-US"/>
              </w:rPr>
            </w:pPr>
            <w:r>
              <w:rPr>
                <w:rFonts w:ascii="Times New Roman" w:hAnsi="Times New Roman"/>
                <w:b/>
                <w:bCs/>
                <w:color w:val="000000"/>
                <w:sz w:val="18"/>
                <w:szCs w:val="18"/>
                <w:lang w:val="ro-RO" w:eastAsia="en-US"/>
              </w:rPr>
              <w:t>1.7.</w:t>
            </w:r>
            <w:r>
              <w:rPr>
                <w:rFonts w:ascii="Times New Roman" w:hAnsi="Times New Roman"/>
                <w:color w:val="000000"/>
                <w:sz w:val="18"/>
                <w:szCs w:val="18"/>
                <w:lang w:val="ro-RO" w:eastAsia="en-US"/>
              </w:rPr>
              <w:t xml:space="preserve"> Limba de predare</w:t>
            </w:r>
          </w:p>
        </w:tc>
        <w:tc>
          <w:tcPr>
            <w:tcW w:w="6185" w:type="dxa"/>
            <w:tcBorders>
              <w:top w:val="single" w:sz="4" w:space="0" w:color="000000"/>
              <w:left w:val="single" w:sz="4" w:space="0" w:color="000000"/>
              <w:bottom w:val="single" w:sz="4" w:space="0" w:color="000000"/>
              <w:right w:val="double" w:sz="6" w:space="0" w:color="000000"/>
            </w:tcBorders>
          </w:tcPr>
          <w:p>
            <w:pPr>
              <w:pStyle w:val="Normal"/>
              <w:spacing w:before="0" w:after="0" w:line="240" w:lineRule="auto"/>
              <w:rPr>
                <w:color w:val="000000"/>
                <w:sz w:val="18"/>
                <w:szCs w:val="18"/>
                <w:lang w:val="ro-RO" w:eastAsia="en-US"/>
              </w:rPr>
            </w:pPr>
            <w:r>
              <w:rPr>
                <w:rFonts w:ascii="Times New Roman" w:hAnsi="Times New Roman"/>
                <w:color w:val="000000"/>
                <w:sz w:val="18"/>
                <w:szCs w:val="18"/>
                <w:lang w:val="ro-RO" w:eastAsia="en-US"/>
              </w:rPr>
              <w:t>Română</w:t>
            </w:r>
          </w:p>
        </w:tc>
      </w:tr>
      <w:tr>
        <w:trPr>
          <w:trHeight w:val="161" w:hRule="atLeast"/>
        </w:trPr>
        <w:tc>
          <w:tcPr>
            <w:tcW w:w="3713" w:type="dxa"/>
            <w:tcBorders>
              <w:top w:val="single" w:sz="4" w:space="0" w:color="000000"/>
              <w:left w:val="double" w:sz="6" w:space="0" w:color="000000"/>
              <w:bottom w:val="double" w:sz="6" w:space="0" w:color="000000"/>
              <w:right w:val="single" w:sz="4" w:space="0" w:color="000000"/>
            </w:tcBorders>
          </w:tcPr>
          <w:p>
            <w:pPr>
              <w:pStyle w:val="Normal"/>
              <w:spacing w:before="0" w:after="0" w:line="240" w:lineRule="auto"/>
              <w:ind w:hanging="340" w:left="340" w:right="0"/>
              <w:jc w:val="both"/>
              <w:rPr>
                <w:color w:val="000000"/>
                <w:sz w:val="18"/>
                <w:szCs w:val="18"/>
                <w:lang w:val="ro-RO" w:eastAsia="en-US"/>
              </w:rPr>
            </w:pPr>
            <w:r>
              <w:rPr>
                <w:rFonts w:ascii="Times New Roman" w:hAnsi="Times New Roman"/>
                <w:b/>
                <w:color w:val="000000"/>
                <w:sz w:val="18"/>
                <w:szCs w:val="18"/>
                <w:lang w:val="ro-RO" w:eastAsia="en-US"/>
              </w:rPr>
              <w:t>1.8.</w:t>
            </w:r>
            <w:r>
              <w:rPr>
                <w:rFonts w:ascii="Times New Roman" w:hAnsi="Times New Roman"/>
                <w:color w:val="000000"/>
                <w:sz w:val="18"/>
                <w:szCs w:val="18"/>
                <w:lang w:val="ro-RO" w:eastAsia="en-US"/>
              </w:rPr>
              <w:t xml:space="preserve"> Locația geografică de desfășurare a studiilor</w:t>
            </w:r>
          </w:p>
        </w:tc>
        <w:tc>
          <w:tcPr>
            <w:tcW w:w="6185" w:type="dxa"/>
            <w:tcBorders>
              <w:top w:val="single" w:sz="4" w:space="0" w:color="000000"/>
              <w:left w:val="single" w:sz="4" w:space="0" w:color="000000"/>
              <w:bottom w:val="double" w:sz="6" w:space="0" w:color="000000"/>
              <w:right w:val="double" w:sz="6" w:space="0" w:color="000000"/>
            </w:tcBorders>
          </w:tcPr>
          <w:p>
            <w:pPr>
              <w:pStyle w:val="Normal"/>
              <w:spacing w:before="0" w:after="0" w:line="240" w:lineRule="auto"/>
              <w:rPr>
                <w:color w:val="000000"/>
                <w:sz w:val="18"/>
                <w:szCs w:val="18"/>
                <w:lang w:val="ro-RO" w:eastAsia="en-US"/>
              </w:rPr>
            </w:pPr>
            <w:r>
              <w:rPr>
                <w:rFonts w:ascii="Times New Roman" w:hAnsi="Times New Roman"/>
                <w:color w:val="000000"/>
                <w:sz w:val="18"/>
                <w:szCs w:val="18"/>
                <w:lang w:val="ro-RO" w:eastAsia="en-US"/>
              </w:rPr>
              <w:t>București</w:t>
            </w:r>
          </w:p>
        </w:tc>
      </w:tr>
    </w:tbl>
    <w:p>
      <w:pPr>
        <w:pStyle w:val="Normal"/>
        <w:rPr>
          <w:color w:val="000000"/>
          <w:sz w:val="16"/>
          <w:szCs w:val="16"/>
          <w:lang w:val="ro-RO" w:eastAsia="en-US"/>
        </w:rPr>
      </w:pPr>
      <w:r>
        <w:rPr>
          <w:color w:val="000000"/>
          <w:sz w:val="16"/>
          <w:szCs w:val="16"/>
          <w:lang w:val="ro-RO" w:eastAsia="en-US"/>
        </w:rPr>
      </w:r>
    </w:p>
    <w:tbl>
      <w:tblPr>
        <w:tblW w:w="10235" w:type="dxa"/>
        <w:jc w:val="left"/>
        <w:tblInd w:w="28" w:type="dxa"/>
        <w:tblLayout w:type="fixed"/>
        <w:tblCellMar>
          <w:top w:w="0" w:type="dxa"/>
          <w:left w:w="28" w:type="dxa"/>
          <w:bottom w:w="0" w:type="dxa"/>
          <w:right w:w="28" w:type="dxa"/>
        </w:tblCellMar>
      </w:tblPr>
      <w:tblGrid>
        <w:gridCol w:w="1447"/>
        <w:gridCol w:w="283"/>
        <w:gridCol w:w="255"/>
        <w:gridCol w:w="567"/>
        <w:gridCol w:w="454"/>
        <w:gridCol w:w="284"/>
        <w:gridCol w:w="850"/>
        <w:gridCol w:w="851"/>
        <w:gridCol w:w="396"/>
        <w:gridCol w:w="1872"/>
        <w:gridCol w:w="2976"/>
      </w:tblGrid>
      <w:tr>
        <w:trPr>
          <w:cantSplit w:val="true"/>
        </w:trPr>
        <w:tc>
          <w:tcPr>
            <w:tcW w:w="10235" w:type="dxa"/>
            <w:gridSpan w:val="11"/>
            <w:tcBorders>
              <w:bottom w:val="double" w:sz="6" w:space="0" w:color="000000"/>
            </w:tcBorders>
          </w:tcPr>
          <w:p>
            <w:pPr>
              <w:pStyle w:val="Normal"/>
              <w:spacing w:after="0" w:before="0" w:line="240" w:lineRule="auto"/>
              <w:rPr>
                <w:b/>
                <w:color w:val="000000"/>
                <w:sz w:val="20"/>
                <w:lang w:val="ro-RO" w:eastAsia="en-US"/>
              </w:rPr>
            </w:pPr>
            <w:r>
              <w:rPr>
                <w:rFonts w:ascii="Times New Roman" w:hAnsi="Times New Roman"/>
                <w:b/>
                <w:color w:val="000000"/>
                <w:sz w:val="20"/>
                <w:lang w:val="ro-RO" w:eastAsia="en-US"/>
              </w:rPr>
              <w:t>2. Date despre disciplină</w:t>
            </w:r>
          </w:p>
        </w:tc>
      </w:tr>
      <w:tr>
        <w:trPr>
          <w:cantSplit w:val="true"/>
        </w:trPr>
        <w:tc>
          <w:tcPr>
            <w:tcW w:w="2552" w:type="dxa"/>
            <w:gridSpan w:val="4"/>
            <w:tcBorders>
              <w:top w:val="double" w:sz="6"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rPr>
                <w:color w:val="000000"/>
                <w:sz w:val="18"/>
                <w:szCs w:val="18"/>
                <w:lang w:val="ro-RO" w:eastAsia="en-US"/>
              </w:rPr>
            </w:pPr>
            <w:r>
              <w:rPr>
                <w:rFonts w:ascii="Times New Roman" w:hAnsi="Times New Roman"/>
                <w:b/>
                <w:color w:val="000000"/>
                <w:sz w:val="18"/>
                <w:szCs w:val="18"/>
                <w:lang w:val="ro-RO" w:eastAsia="en-US"/>
              </w:rPr>
              <w:t>2.1.</w:t>
            </w:r>
            <w:r>
              <w:rPr>
                <w:rFonts w:ascii="Times New Roman" w:hAnsi="Times New Roman"/>
                <w:color w:val="000000"/>
                <w:sz w:val="18"/>
                <w:szCs w:val="18"/>
                <w:lang w:val="ro-RO" w:eastAsia="en-US"/>
              </w:rPr>
              <w:t xml:space="preserve"> Denumirea disciplinei/</w:t>
            </w:r>
          </w:p>
        </w:tc>
        <w:tc>
          <w:tcPr>
            <w:tcW w:w="7683" w:type="dxa"/>
            <w:gridSpan w:val="7"/>
            <w:tcBorders>
              <w:top w:val="double" w:sz="6" w:space="0" w:color="000000"/>
              <w:left w:val="single" w:sz="4" w:space="0" w:color="000000"/>
              <w:bottom w:val="single" w:sz="4" w:space="0" w:color="000000"/>
              <w:right w:val="double" w:sz="6" w:space="0" w:color="000000"/>
            </w:tcBorders>
          </w:tcPr>
          <w:p>
            <w:pPr>
              <w:spacing w:after="0" w:before="0"/>
            </w:pPr>
            <w:r/>
            <w:r>
              <w:rPr>
                <w:rFonts w:ascii="Times New Roman" w:hAnsi="Times New Roman"/>
                <w:sz w:val="18"/>
              </w:rPr>
              <w:t>Mecanica fluidelor și mașini hidraulice</w:t>
            </w:r>
          </w:p>
        </w:tc>
      </w:tr>
      <w:tr>
        <w:trPr>
          <w:cantSplit w:val="true"/>
        </w:trPr>
        <w:tc>
          <w:tcPr>
            <w:tcW w:w="4140" w:type="dxa"/>
            <w:gridSpan w:val="7"/>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rPr/>
            </w:pPr>
            <w:r>
              <w:rPr>
                <w:rFonts w:ascii="Times New Roman" w:hAnsi="Times New Roman"/>
                <w:b/>
                <w:color w:val="000000"/>
                <w:sz w:val="18"/>
                <w:szCs w:val="18"/>
                <w:lang w:val="ro-RO" w:eastAsia="en-US"/>
              </w:rPr>
              <w:t>2.2.</w:t>
            </w:r>
            <w:r>
              <w:rPr>
                <w:rFonts w:ascii="Times New Roman" w:hAnsi="Times New Roman"/>
                <w:color w:val="000000"/>
                <w:sz w:val="18"/>
                <w:szCs w:val="18"/>
                <w:lang w:val="ro-RO" w:eastAsia="en-US"/>
              </w:rPr>
              <w:t xml:space="preserve"> Titularul/ii activităților de curs</w:t>
            </w:r>
          </w:p>
        </w:tc>
        <w:tc>
          <w:tcPr>
            <w:tcW w:w="6095" w:type="dxa"/>
            <w:gridSpan w:val="4"/>
            <w:tcBorders>
              <w:top w:val="single" w:sz="4" w:space="0" w:color="000000"/>
              <w:left w:val="single" w:sz="4" w:space="0" w:color="000000"/>
              <w:bottom w:val="single" w:sz="4" w:space="0" w:color="000000"/>
              <w:right w:val="double" w:sz="6" w:space="0" w:color="000000"/>
            </w:tcBorders>
          </w:tcPr>
          <w:p>
            <w:pPr>
              <w:spacing w:after="0" w:before="0"/>
            </w:pPr>
            <w:r/>
            <w:r>
              <w:rPr>
                <w:rFonts w:ascii="Times New Roman" w:hAnsi="Times New Roman"/>
                <w:sz w:val="18"/>
              </w:rPr>
              <w:t>Conf. Dr. Ing. Irina PINCOVSCHI</w:t>
            </w:r>
          </w:p>
        </w:tc>
      </w:tr>
      <w:tr>
        <w:trPr>
          <w:cantSplit w:val="true"/>
        </w:trPr>
        <w:tc>
          <w:tcPr>
            <w:tcW w:w="4140" w:type="dxa"/>
            <w:gridSpan w:val="7"/>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rPr>
                <w:color w:val="000000"/>
                <w:sz w:val="18"/>
                <w:szCs w:val="18"/>
                <w:lang w:val="ro-RO" w:eastAsia="en-US"/>
              </w:rPr>
            </w:pPr>
            <w:r>
              <w:rPr>
                <w:rFonts w:ascii="Times New Roman" w:hAnsi="Times New Roman"/>
                <w:b/>
                <w:color w:val="000000"/>
                <w:sz w:val="18"/>
                <w:szCs w:val="18"/>
                <w:lang w:val="ro-RO" w:eastAsia="en-US"/>
              </w:rPr>
              <w:t>2.3.</w:t>
            </w:r>
            <w:r>
              <w:rPr>
                <w:rFonts w:ascii="Times New Roman" w:hAnsi="Times New Roman"/>
                <w:color w:val="000000"/>
                <w:sz w:val="18"/>
                <w:szCs w:val="18"/>
                <w:lang w:val="ro-RO" w:eastAsia="en-US"/>
              </w:rPr>
              <w:t xml:space="preserve"> </w:t>
            </w:r>
            <w:r>
              <w:rPr>
                <w:rFonts w:ascii="Times New Roman" w:hAnsi="Times New Roman"/>
                <w:color w:val="000000"/>
                <w:spacing w:val="-2"/>
                <w:sz w:val="18"/>
                <w:szCs w:val="18"/>
                <w:lang w:val="ro-RO" w:eastAsia="en-US"/>
              </w:rPr>
              <w:t>Titularul activităților de laborator</w:t>
            </w:r>
          </w:p>
        </w:tc>
        <w:tc>
          <w:tcPr>
            <w:tcW w:w="6095" w:type="dxa"/>
            <w:gridSpan w:val="4"/>
            <w:tcBorders>
              <w:top w:val="single" w:sz="4" w:space="0" w:color="000000"/>
              <w:left w:val="single" w:sz="4" w:space="0" w:color="000000"/>
              <w:bottom w:val="single" w:sz="4" w:space="0" w:color="000000"/>
              <w:right w:val="double" w:sz="6" w:space="0" w:color="000000"/>
            </w:tcBorders>
          </w:tcPr>
          <w:p>
            <w:pPr>
              <w:spacing w:after="0" w:before="0"/>
            </w:pPr>
            <w:r/>
            <w:r>
              <w:rPr>
                <w:rFonts w:ascii="Times New Roman" w:hAnsi="Times New Roman"/>
                <w:sz w:val="18"/>
              </w:rPr>
              <w:t>Conf. Dr. Ing. Irina PINCOVSCHI</w:t>
            </w:r>
          </w:p>
        </w:tc>
      </w:tr>
      <w:tr>
        <w:trPr>
          <w:cantSplit w:val="true"/>
        </w:trPr>
        <w:tc>
          <w:tcPr>
            <w:tcW w:w="1447" w:type="dxa"/>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rPr/>
            </w:pPr>
            <w:r>
              <w:rPr>
                <w:rFonts w:ascii="Times New Roman" w:hAnsi="Times New Roman"/>
                <w:b/>
                <w:color w:val="000000"/>
                <w:sz w:val="18"/>
                <w:szCs w:val="18"/>
                <w:lang w:val="ro-RO" w:eastAsia="en-US"/>
              </w:rPr>
              <w:t>2.4.</w:t>
            </w:r>
            <w:r>
              <w:rPr>
                <w:rFonts w:ascii="Times New Roman" w:hAnsi="Times New Roman"/>
                <w:color w:val="000000"/>
                <w:sz w:val="18"/>
                <w:szCs w:val="18"/>
                <w:lang w:val="ro-RO" w:eastAsia="en-US"/>
              </w:rPr>
              <w:t xml:space="preserve"> Anul de studiu</w:t>
            </w:r>
          </w:p>
        </w:tc>
        <w:tc>
          <w:tcPr>
            <w:tcW w:w="283" w:type="dxa"/>
            <w:tcBorders>
              <w:top w:val="single" w:sz="4" w:space="0" w:color="000000"/>
              <w:left w:val="single" w:sz="4" w:space="0" w:color="000000"/>
              <w:bottom w:val="single" w:sz="4" w:space="0" w:color="000000"/>
              <w:right w:val="single" w:sz="4" w:space="0" w:color="000000"/>
            </w:tcBorders>
          </w:tcPr>
          <w:p>
            <w:pPr>
              <w:spacing w:after="0" w:before="0"/>
            </w:pPr>
            <w:r/>
            <w:r>
              <w:rPr>
                <w:rFonts w:ascii="Times New Roman" w:hAnsi="Times New Roman"/>
                <w:sz w:val="18"/>
              </w:rPr>
              <w:t>II</w:t>
            </w:r>
          </w:p>
        </w:tc>
        <w:tc>
          <w:tcPr>
            <w:tcW w:w="1276" w:type="dxa"/>
            <w:gridSpan w:val="3"/>
            <w:tcBorders>
              <w:top w:val="single" w:sz="4" w:space="0" w:color="000000"/>
              <w:left w:val="single" w:sz="4" w:space="0" w:color="000000"/>
              <w:bottom w:val="single" w:sz="4" w:space="0" w:color="000000"/>
            </w:tcBorders>
          </w:tcPr>
          <w:p>
            <w:pPr>
              <w:pStyle w:val="Normal"/>
              <w:spacing w:before="0" w:after="0" w:line="240" w:lineRule="auto"/>
              <w:ind w:hanging="340" w:left="340" w:right="0"/>
              <w:rPr>
                <w:color w:val="000000"/>
                <w:sz w:val="18"/>
                <w:szCs w:val="18"/>
                <w:lang w:val="ro-RO" w:eastAsia="en-US"/>
              </w:rPr>
            </w:pPr>
            <w:r>
              <w:rPr>
                <w:rFonts w:ascii="Times New Roman" w:hAnsi="Times New Roman"/>
                <w:b/>
                <w:color w:val="000000"/>
                <w:sz w:val="18"/>
                <w:szCs w:val="18"/>
                <w:lang w:val="ro-RO" w:eastAsia="en-US"/>
              </w:rPr>
              <w:t>2.5.</w:t>
            </w:r>
            <w:r>
              <w:rPr>
                <w:rFonts w:ascii="Times New Roman" w:hAnsi="Times New Roman"/>
                <w:color w:val="000000"/>
                <w:sz w:val="18"/>
                <w:szCs w:val="18"/>
                <w:lang w:val="ro-RO" w:eastAsia="en-US"/>
              </w:rPr>
              <w:t xml:space="preserve"> Semestrul</w:t>
            </w:r>
            <w:r>
              <w:rPr>
                <w:rStyle w:val="hps"/>
                <w:rFonts w:ascii="Times New Roman" w:hAnsi="Times New Roman"/>
                <w:i/>
                <w:color w:val="000000"/>
                <w:sz w:val="18"/>
                <w:szCs w:val="18"/>
                <w:lang w:val="ro-RO" w:eastAsia="en-US"/>
              </w:rPr>
              <w:t xml:space="preserve"> </w:t>
            </w:r>
          </w:p>
        </w:tc>
        <w:tc>
          <w:tcPr>
            <w:tcW w:w="284" w:type="dxa"/>
            <w:tcBorders>
              <w:top w:val="single" w:sz="4" w:space="0" w:color="000000"/>
              <w:left w:val="single" w:sz="4" w:space="0" w:color="000000"/>
              <w:bottom w:val="single" w:sz="4" w:space="0" w:color="000000"/>
            </w:tcBorders>
          </w:tcPr>
          <w:p>
            <w:pPr>
              <w:spacing w:after="0" w:before="0"/>
            </w:pPr>
            <w:r/>
            <w:r>
              <w:rPr>
                <w:rFonts w:ascii="Times New Roman" w:hAnsi="Times New Roman"/>
                <w:sz w:val="18"/>
              </w:rPr>
              <w:t>II</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0" w:line="240" w:lineRule="auto"/>
              <w:ind w:hanging="340" w:left="340" w:right="0"/>
              <w:rPr>
                <w:color w:val="000000"/>
                <w:sz w:val="18"/>
                <w:szCs w:val="18"/>
                <w:lang w:val="ro-RO" w:eastAsia="en-US"/>
              </w:rPr>
            </w:pPr>
            <w:r>
              <w:rPr>
                <w:rFonts w:ascii="Times New Roman" w:hAnsi="Times New Roman"/>
                <w:b/>
                <w:color w:val="000000"/>
                <w:sz w:val="18"/>
                <w:szCs w:val="18"/>
                <w:lang w:val="ro-RO" w:eastAsia="en-US"/>
              </w:rPr>
              <w:t>2.6.</w:t>
            </w:r>
            <w:r>
              <w:rPr>
                <w:rFonts w:ascii="Times New Roman" w:hAnsi="Times New Roman"/>
                <w:color w:val="000000"/>
                <w:sz w:val="18"/>
                <w:szCs w:val="18"/>
                <w:lang w:val="ro-RO" w:eastAsia="en-US"/>
              </w:rPr>
              <w:t xml:space="preserve"> </w:t>
            </w:r>
            <w:r>
              <w:rPr>
                <w:rFonts w:ascii="Times New Roman" w:hAnsi="Times New Roman"/>
                <w:color w:val="000000"/>
                <w:spacing w:val="-4"/>
                <w:sz w:val="18"/>
                <w:szCs w:val="18"/>
                <w:lang w:val="ro-RO" w:eastAsia="en-US"/>
              </w:rPr>
              <w:t>Tipul de evaluare</w:t>
            </w:r>
          </w:p>
        </w:tc>
        <w:tc>
          <w:tcPr>
            <w:tcW w:w="396" w:type="dxa"/>
            <w:tcBorders>
              <w:top w:val="single" w:sz="4" w:space="0" w:color="000000"/>
              <w:left w:val="single" w:sz="4" w:space="0" w:color="000000"/>
              <w:bottom w:val="single" w:sz="4" w:space="0" w:color="000000"/>
              <w:right w:val="single" w:sz="4" w:space="0" w:color="000000"/>
            </w:tcBorders>
          </w:tcPr>
          <w:p>
            <w:pPr>
              <w:spacing w:after="0" w:before="0"/>
            </w:pPr>
            <w:r/>
            <w:r>
              <w:rPr>
                <w:rFonts w:ascii="Times New Roman" w:hAnsi="Times New Roman"/>
                <w:sz w:val="18"/>
              </w:rPr>
              <w:t>V</w:t>
            </w:r>
          </w:p>
        </w:tc>
        <w:tc>
          <w:tcPr>
            <w:tcW w:w="1872" w:type="dxa"/>
            <w:tcBorders>
              <w:top w:val="single" w:sz="4" w:space="0" w:color="000000"/>
              <w:left w:val="single" w:sz="4" w:space="0" w:color="000000"/>
              <w:bottom w:val="single" w:sz="4" w:space="0" w:color="000000"/>
              <w:right w:val="single" w:sz="4" w:space="0" w:color="000000"/>
            </w:tcBorders>
          </w:tcPr>
          <w:p>
            <w:pPr>
              <w:pStyle w:val="Normal"/>
              <w:spacing w:before="0" w:after="0" w:line="240" w:lineRule="auto"/>
              <w:ind w:hanging="340" w:left="340" w:right="0"/>
              <w:rPr>
                <w:b/>
                <w:color w:val="000000"/>
                <w:sz w:val="18"/>
                <w:szCs w:val="18"/>
                <w:lang w:val="ro-RO" w:eastAsia="en-US"/>
              </w:rPr>
            </w:pPr>
            <w:r>
              <w:rPr>
                <w:rFonts w:ascii="Times New Roman" w:hAnsi="Times New Roman"/>
                <w:b/>
                <w:color w:val="000000"/>
                <w:sz w:val="18"/>
                <w:szCs w:val="18"/>
                <w:lang w:val="ro-RO" w:eastAsia="en-US"/>
              </w:rPr>
              <w:t>2.7.</w:t>
            </w:r>
            <w:r>
              <w:rPr>
                <w:rFonts w:ascii="Times New Roman" w:hAnsi="Times New Roman"/>
                <w:color w:val="000000"/>
                <w:sz w:val="18"/>
                <w:szCs w:val="18"/>
                <w:lang w:val="ro-RO" w:eastAsia="en-US"/>
              </w:rPr>
              <w:t xml:space="preserve"> Statutul disciplinei</w:t>
            </w:r>
          </w:p>
        </w:tc>
        <w:tc>
          <w:tcPr>
            <w:tcW w:w="2976" w:type="dxa"/>
            <w:tcBorders>
              <w:top w:val="single" w:sz="4" w:space="0" w:color="000000"/>
              <w:left w:val="single" w:sz="4" w:space="0" w:color="000000"/>
              <w:bottom w:val="single" w:sz="4" w:space="0" w:color="000000"/>
              <w:right w:val="double" w:sz="6" w:space="0" w:color="000000"/>
            </w:tcBorders>
          </w:tcPr>
          <w:p>
            <w:pPr>
              <w:spacing w:after="0" w:before="0"/>
            </w:pPr>
            <w:r/>
            <w:r>
              <w:rPr>
                <w:rFonts w:ascii="Times New Roman" w:hAnsi="Times New Roman"/>
                <w:sz w:val="18"/>
              </w:rPr>
              <w:t>Ob</w:t>
            </w:r>
          </w:p>
        </w:tc>
      </w:tr>
      <w:tr>
        <w:trPr>
          <w:cantSplit w:val="true"/>
        </w:trPr>
        <w:tc>
          <w:tcPr>
            <w:tcW w:w="1985" w:type="dxa"/>
            <w:gridSpan w:val="3"/>
            <w:tcBorders>
              <w:top w:val="single" w:sz="4" w:space="0" w:color="000000"/>
              <w:left w:val="double" w:sz="6" w:space="0" w:color="000000"/>
              <w:bottom w:val="double" w:sz="6" w:space="0" w:color="000000"/>
              <w:right w:val="single" w:sz="4" w:space="0" w:color="000000"/>
            </w:tcBorders>
          </w:tcPr>
          <w:p>
            <w:pPr>
              <w:pStyle w:val="Normal"/>
              <w:spacing w:before="0" w:after="0" w:line="240" w:lineRule="auto"/>
              <w:ind w:hanging="340" w:left="340" w:right="0"/>
              <w:rPr>
                <w:b/>
                <w:color w:val="000000"/>
                <w:sz w:val="18"/>
                <w:szCs w:val="18"/>
                <w:lang w:val="ro-RO" w:eastAsia="en-US"/>
              </w:rPr>
            </w:pPr>
            <w:r>
              <w:rPr>
                <w:rFonts w:ascii="Times New Roman" w:hAnsi="Times New Roman"/>
                <w:color w:val="000000"/>
                <w:sz w:val="18"/>
                <w:szCs w:val="18"/>
                <w:lang w:val="ro-RO" w:eastAsia="en-US"/>
              </w:rPr>
              <w:t>2.8 Categoria formativă</w:t>
            </w:r>
          </w:p>
        </w:tc>
        <w:tc>
          <w:tcPr>
            <w:tcW w:w="1305" w:type="dxa"/>
            <w:gridSpan w:val="3"/>
            <w:tcBorders>
              <w:top w:val="single" w:sz="4" w:space="0" w:color="000000"/>
              <w:left w:val="single" w:sz="4" w:space="0" w:color="000000"/>
              <w:bottom w:val="double" w:sz="6" w:space="0" w:color="000000"/>
            </w:tcBorders>
          </w:tcPr>
          <w:p>
            <w:pPr>
              <w:spacing w:after="0" w:before="0"/>
            </w:pPr>
            <w:r/>
            <w:r>
              <w:rPr>
                <w:rFonts w:ascii="Times New Roman" w:hAnsi="Times New Roman"/>
                <w:sz w:val="18"/>
              </w:rPr>
              <w:t>DD</w:t>
            </w:r>
          </w:p>
        </w:tc>
        <w:tc>
          <w:tcPr>
            <w:tcW w:w="2097" w:type="dxa"/>
            <w:gridSpan w:val="3"/>
            <w:tcBorders>
              <w:top w:val="single" w:sz="4" w:space="0" w:color="000000"/>
              <w:left w:val="single" w:sz="4" w:space="0" w:color="000000"/>
              <w:bottom w:val="double" w:sz="6" w:space="0" w:color="000000"/>
              <w:right w:val="single" w:sz="4" w:space="0" w:color="000000"/>
            </w:tcBorders>
          </w:tcPr>
          <w:p>
            <w:pPr>
              <w:pStyle w:val="Normal"/>
              <w:spacing w:before="0" w:after="0" w:line="240" w:lineRule="auto"/>
              <w:ind w:hanging="340" w:left="340" w:right="0"/>
              <w:rPr>
                <w:b/>
                <w:color w:val="000000"/>
                <w:sz w:val="18"/>
                <w:szCs w:val="18"/>
                <w:lang w:val="ro-RO" w:eastAsia="en-US"/>
              </w:rPr>
            </w:pPr>
            <w:r>
              <w:rPr>
                <w:rFonts w:ascii="Times New Roman" w:hAnsi="Times New Roman"/>
                <w:color w:val="000000"/>
                <w:sz w:val="18"/>
                <w:szCs w:val="18"/>
                <w:lang w:val="ro-RO" w:eastAsia="en-US"/>
              </w:rPr>
              <w:t>2.9 Codul disciplinei</w:t>
            </w:r>
          </w:p>
        </w:tc>
        <w:tc>
          <w:tcPr>
            <w:tcW w:w="4848" w:type="dxa"/>
            <w:gridSpan w:val="2"/>
            <w:tcBorders>
              <w:top w:val="single" w:sz="4" w:space="0" w:color="000000"/>
              <w:left w:val="single" w:sz="4" w:space="0" w:color="000000"/>
              <w:bottom w:val="double" w:sz="6" w:space="0" w:color="000000"/>
              <w:right w:val="double" w:sz="6" w:space="0" w:color="000000"/>
            </w:tcBorders>
          </w:tcPr>
          <w:p>
            <w:pPr>
              <w:spacing w:after="0" w:before="0"/>
            </w:pPr>
            <w:r/>
            <w:r>
              <w:rPr>
                <w:rFonts w:ascii="Times New Roman" w:hAnsi="Times New Roman"/>
                <w:sz w:val="18"/>
              </w:rPr>
              <w:t>UPB.06.Di.04.A.009</w:t>
            </w:r>
          </w:p>
        </w:tc>
      </w:tr>
    </w:tbl>
    <w:p>
      <w:pPr>
        <w:pStyle w:val="Normal"/>
        <w:spacing w:before="0" w:after="120"/>
        <w:rPr>
          <w:color w:val="000000"/>
          <w:sz w:val="16"/>
          <w:szCs w:val="16"/>
          <w:lang w:val="ro-RO" w:eastAsia="en-US"/>
        </w:rPr>
      </w:pPr>
      <w:r>
        <w:rPr>
          <w:color w:val="000000"/>
          <w:sz w:val="16"/>
          <w:szCs w:val="16"/>
          <w:lang w:val="ro-RO" w:eastAsia="en-US"/>
        </w:rPr>
      </w:r>
    </w:p>
    <w:tbl>
      <w:tblPr>
        <w:tblW w:w="10206" w:type="dxa"/>
        <w:jc w:val="left"/>
        <w:tblInd w:w="108" w:type="dxa"/>
        <w:tblLayout w:type="fixed"/>
        <w:tblCellMar>
          <w:top w:w="0" w:type="dxa"/>
          <w:left w:w="108" w:type="dxa"/>
          <w:bottom w:w="0" w:type="dxa"/>
          <w:right w:w="108" w:type="dxa"/>
        </w:tblCellMar>
      </w:tblPr>
      <w:tblGrid>
        <w:gridCol w:w="3240"/>
        <w:gridCol w:w="446"/>
        <w:gridCol w:w="2254"/>
        <w:gridCol w:w="720"/>
        <w:gridCol w:w="2554"/>
        <w:gridCol w:w="992"/>
      </w:tblGrid>
      <w:tr>
        <w:trPr>
          <w:trHeight w:val="257" w:hRule="atLeast"/>
          <w:cantSplit w:val="true"/>
        </w:trPr>
        <w:tc>
          <w:tcPr>
            <w:tcW w:w="10206" w:type="dxa"/>
            <w:gridSpan w:val="6"/>
            <w:tcBorders>
              <w:bottom w:val="double" w:sz="6" w:space="0" w:color="000000"/>
            </w:tcBorders>
          </w:tcPr>
          <w:p>
            <w:pPr>
              <w:pStyle w:val="Normal"/>
              <w:spacing w:after="0" w:before="0" w:line="240" w:lineRule="auto"/>
              <w:rPr/>
            </w:pPr>
            <w:r>
              <w:rPr>
                <w:rFonts w:ascii="Times New Roman" w:hAnsi="Times New Roman"/>
                <w:b/>
                <w:color w:val="000000"/>
                <w:sz w:val="20"/>
                <w:lang w:val="ro-RO" w:eastAsia="en-US"/>
              </w:rPr>
              <w:t>3. Timpul total estimat</w:t>
            </w:r>
            <w:r>
              <w:rPr>
                <w:rFonts w:ascii="Times New Roman" w:hAnsi="Times New Roman"/>
                <w:color w:val="000000"/>
                <w:sz w:val="20"/>
                <w:lang w:val="ro-RO" w:eastAsia="en-US"/>
              </w:rPr>
              <w:t xml:space="preserve"> (ore pe semestru de activităţi didactice)</w:t>
            </w:r>
          </w:p>
        </w:tc>
      </w:tr>
      <w:tr>
        <w:trPr>
          <w:cantSplit w:val="true"/>
        </w:trPr>
        <w:tc>
          <w:tcPr>
            <w:tcW w:w="3240" w:type="dxa"/>
            <w:tcBorders>
              <w:top w:val="double" w:sz="6"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rPr/>
            </w:pPr>
            <w:r>
              <w:rPr>
                <w:rFonts w:ascii="Times New Roman" w:hAnsi="Times New Roman"/>
                <w:b/>
                <w:color w:val="000000"/>
                <w:sz w:val="18"/>
                <w:szCs w:val="18"/>
                <w:lang w:val="ro-RO" w:eastAsia="en-US"/>
              </w:rPr>
              <w:t>3.1.</w:t>
            </w:r>
            <w:r>
              <w:rPr>
                <w:rFonts w:ascii="Times New Roman" w:hAnsi="Times New Roman"/>
                <w:color w:val="000000"/>
                <w:sz w:val="18"/>
                <w:szCs w:val="18"/>
                <w:lang w:val="ro-RO" w:eastAsia="en-US"/>
              </w:rPr>
              <w:t xml:space="preserve"> Număr de ore pe săptămână</w:t>
            </w:r>
          </w:p>
        </w:tc>
        <w:tc>
          <w:tcPr>
            <w:tcW w:w="446" w:type="dxa"/>
            <w:tcBorders>
              <w:top w:val="double" w:sz="6" w:space="0" w:color="000000"/>
              <w:left w:val="single" w:sz="4" w:space="0" w:color="000000"/>
              <w:bottom w:val="single" w:sz="4" w:space="0" w:color="000000"/>
              <w:right w:val="single" w:sz="4" w:space="0" w:color="000000"/>
            </w:tcBorders>
          </w:tcPr>
          <w:p>
            <w:pPr>
              <w:spacing w:after="0" w:before="0" w:line="240" w:lineRule="auto"/>
            </w:pPr>
            <w:r>
              <w:rPr>
                <w:rFonts w:ascii="Times New Roman" w:hAnsi="Times New Roman"/>
                <w:sz w:val="18"/>
              </w:rPr>
            </w:r>
            <w:r>
              <w:rPr>
                <w:rFonts w:ascii="Times New Roman" w:hAnsi="Times New Roman"/>
                <w:sz w:val="18"/>
              </w:rPr>
              <w:t>2</w:t>
            </w:r>
          </w:p>
        </w:tc>
        <w:tc>
          <w:tcPr>
            <w:tcW w:w="2254" w:type="dxa"/>
            <w:tcBorders>
              <w:top w:val="double" w:sz="6" w:space="0" w:color="000000"/>
              <w:left w:val="single" w:sz="4" w:space="0" w:color="000000"/>
              <w:bottom w:val="single" w:sz="4" w:space="0" w:color="000000"/>
              <w:right w:val="single" w:sz="4" w:space="0" w:color="000000"/>
            </w:tcBorders>
          </w:tcPr>
          <w:p>
            <w:pPr>
              <w:pStyle w:val="Normal"/>
              <w:spacing w:before="0" w:after="0" w:line="240" w:lineRule="auto"/>
              <w:rPr/>
            </w:pPr>
            <w:r>
              <w:rPr>
                <w:rFonts w:ascii="Times New Roman" w:hAnsi="Times New Roman"/>
                <w:color w:val="000000"/>
                <w:sz w:val="18"/>
                <w:szCs w:val="18"/>
                <w:lang w:val="ro-RO" w:eastAsia="en-US"/>
              </w:rPr>
              <w:t xml:space="preserve">din care: </w:t>
            </w:r>
            <w:r>
              <w:rPr>
                <w:rFonts w:ascii="Times New Roman" w:hAnsi="Times New Roman"/>
                <w:b/>
                <w:color w:val="000000"/>
                <w:sz w:val="18"/>
                <w:szCs w:val="18"/>
                <w:lang w:val="ro-RO" w:eastAsia="en-US"/>
              </w:rPr>
              <w:t xml:space="preserve">3.2. </w:t>
            </w:r>
            <w:r>
              <w:rPr>
                <w:rFonts w:ascii="Times New Roman" w:hAnsi="Times New Roman"/>
                <w:color w:val="000000"/>
                <w:sz w:val="18"/>
                <w:szCs w:val="18"/>
                <w:lang w:val="ro-RO" w:eastAsia="en-US"/>
              </w:rPr>
              <w:t>curs</w:t>
            </w:r>
          </w:p>
        </w:tc>
        <w:tc>
          <w:tcPr>
            <w:tcW w:w="720" w:type="dxa"/>
            <w:tcBorders>
              <w:top w:val="double" w:sz="6" w:space="0" w:color="000000"/>
              <w:left w:val="single" w:sz="4" w:space="0" w:color="000000"/>
              <w:bottom w:val="single" w:sz="4" w:space="0" w:color="000000"/>
              <w:right w:val="single" w:sz="4" w:space="0" w:color="000000"/>
            </w:tcBorders>
          </w:tcPr>
          <w:p>
            <w:pPr>
              <w:spacing w:after="0" w:before="0" w:line="240" w:lineRule="auto"/>
            </w:pPr>
            <w:r>
              <w:rPr>
                <w:rFonts w:ascii="Times New Roman" w:hAnsi="Times New Roman"/>
                <w:sz w:val="18"/>
              </w:rPr>
            </w:r>
            <w:r>
              <w:rPr>
                <w:rFonts w:ascii="Times New Roman" w:hAnsi="Times New Roman"/>
                <w:sz w:val="18"/>
              </w:rPr>
              <w:t>1</w:t>
            </w:r>
          </w:p>
        </w:tc>
        <w:tc>
          <w:tcPr>
            <w:tcW w:w="2554" w:type="dxa"/>
            <w:tcBorders>
              <w:top w:val="double" w:sz="6" w:space="0" w:color="000000"/>
              <w:left w:val="single" w:sz="4" w:space="0" w:color="000000"/>
              <w:bottom w:val="single" w:sz="4" w:space="0" w:color="000000"/>
              <w:right w:val="single" w:sz="4" w:space="0" w:color="000000"/>
            </w:tcBorders>
          </w:tcPr>
          <w:p>
            <w:pPr>
              <w:pStyle w:val="Normal"/>
              <w:spacing w:before="0" w:after="0" w:line="240" w:lineRule="auto"/>
              <w:rPr>
                <w:color w:val="000000"/>
                <w:sz w:val="18"/>
                <w:szCs w:val="18"/>
                <w:lang w:val="ro-RO" w:eastAsia="en-US"/>
              </w:rPr>
            </w:pPr>
            <w:r>
              <w:rPr>
                <w:rFonts w:ascii="Times New Roman" w:hAnsi="Times New Roman"/>
                <w:b/>
                <w:color w:val="000000"/>
                <w:sz w:val="18"/>
                <w:szCs w:val="18"/>
                <w:lang w:val="ro-RO" w:eastAsia="en-US"/>
              </w:rPr>
              <w:t>3.3.</w:t>
            </w:r>
            <w:r>
              <w:rPr>
                <w:rFonts w:ascii="Times New Roman" w:hAnsi="Times New Roman"/>
                <w:color w:val="000000"/>
                <w:sz w:val="18"/>
                <w:szCs w:val="18"/>
                <w:lang w:val="ro-RO" w:eastAsia="en-US"/>
              </w:rPr>
              <w:t xml:space="preserve"> laborator</w:t>
            </w:r>
          </w:p>
        </w:tc>
        <w:tc>
          <w:tcPr>
            <w:tcW w:w="992" w:type="dxa"/>
            <w:tcBorders>
              <w:top w:val="double" w:sz="6" w:space="0" w:color="000000"/>
              <w:left w:val="single" w:sz="4" w:space="0" w:color="000000"/>
              <w:bottom w:val="single" w:sz="4" w:space="0" w:color="000000"/>
              <w:right w:val="double" w:sz="6" w:space="0" w:color="000000"/>
            </w:tcBorders>
          </w:tcPr>
          <w:p>
            <w:pPr>
              <w:spacing w:after="0" w:before="0" w:line="240" w:lineRule="auto"/>
            </w:pPr>
            <w:r>
              <w:rPr>
                <w:rFonts w:ascii="Times New Roman" w:hAnsi="Times New Roman"/>
                <w:sz w:val="18"/>
              </w:rPr>
            </w:r>
            <w:r>
              <w:rPr>
                <w:rFonts w:ascii="Times New Roman" w:hAnsi="Times New Roman"/>
                <w:sz w:val="18"/>
              </w:rPr>
              <w:t>1</w:t>
            </w:r>
          </w:p>
        </w:tc>
      </w:tr>
      <w:tr>
        <w:trPr>
          <w:cantSplit w:val="true"/>
        </w:trPr>
        <w:tc>
          <w:tcPr>
            <w:tcW w:w="3240" w:type="dxa"/>
            <w:tcBorders>
              <w:top w:val="single" w:sz="4" w:space="0" w:color="000000"/>
              <w:left w:val="double" w:sz="6" w:space="0" w:color="000000"/>
              <w:bottom w:val="single" w:sz="4" w:space="0" w:color="000000"/>
              <w:right w:val="single" w:sz="4" w:space="0" w:color="000000"/>
            </w:tcBorders>
            <w:shd w:fill="FFFFFF" w:val="clear"/>
          </w:tcPr>
          <w:p>
            <w:pPr>
              <w:pStyle w:val="Normal"/>
              <w:spacing w:before="0" w:after="0" w:line="240" w:lineRule="auto"/>
              <w:ind w:hanging="340" w:left="340" w:right="0"/>
              <w:rPr/>
            </w:pPr>
            <w:r>
              <w:rPr>
                <w:rFonts w:ascii="Times New Roman" w:hAnsi="Times New Roman"/>
                <w:b/>
                <w:color w:val="000000"/>
                <w:sz w:val="18"/>
                <w:szCs w:val="18"/>
                <w:lang w:val="ro-RO" w:eastAsia="en-US"/>
              </w:rPr>
              <w:t>3.4.</w:t>
            </w:r>
            <w:r>
              <w:rPr>
                <w:rFonts w:ascii="Times New Roman" w:hAnsi="Times New Roman"/>
                <w:color w:val="000000"/>
                <w:sz w:val="18"/>
                <w:szCs w:val="18"/>
                <w:lang w:val="ro-RO" w:eastAsia="en-US"/>
              </w:rPr>
              <w:t xml:space="preserve"> Total ore din planul de învăţământ</w:t>
            </w:r>
          </w:p>
        </w:tc>
        <w:tc>
          <w:tcPr>
            <w:tcW w:w="446" w:type="dxa"/>
            <w:tcBorders>
              <w:top w:val="single" w:sz="4" w:space="0" w:color="000000"/>
              <w:left w:val="single" w:sz="4" w:space="0" w:color="000000"/>
              <w:bottom w:val="single" w:sz="4" w:space="0" w:color="000000"/>
              <w:right w:val="single" w:sz="4" w:space="0" w:color="000000"/>
            </w:tcBorders>
            <w:shd w:fill="FFFFFF" w:val="clear"/>
          </w:tcPr>
          <w:p>
            <w:pPr>
              <w:spacing w:after="0" w:before="0" w:line="240" w:lineRule="auto"/>
            </w:pPr>
            <w:r>
              <w:rPr>
                <w:rFonts w:ascii="Times New Roman" w:hAnsi="Times New Roman"/>
                <w:sz w:val="18"/>
              </w:rPr>
            </w:r>
            <w:r>
              <w:rPr>
                <w:rFonts w:ascii="Times New Roman" w:hAnsi="Times New Roman"/>
                <w:sz w:val="18"/>
              </w:rPr>
              <w:t>28</w:t>
            </w:r>
          </w:p>
        </w:tc>
        <w:tc>
          <w:tcPr>
            <w:tcW w:w="2254"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0" w:line="240" w:lineRule="auto"/>
              <w:rPr/>
            </w:pPr>
            <w:r>
              <w:rPr>
                <w:rFonts w:ascii="Times New Roman" w:hAnsi="Times New Roman"/>
                <w:color w:val="000000"/>
                <w:sz w:val="18"/>
                <w:szCs w:val="18"/>
                <w:lang w:val="ro-RO" w:eastAsia="en-US"/>
              </w:rPr>
              <w:t xml:space="preserve">din care: </w:t>
            </w:r>
            <w:r>
              <w:rPr>
                <w:rFonts w:ascii="Times New Roman" w:hAnsi="Times New Roman"/>
                <w:b/>
                <w:color w:val="000000"/>
                <w:sz w:val="18"/>
                <w:szCs w:val="18"/>
                <w:lang w:val="ro-RO" w:eastAsia="en-US"/>
              </w:rPr>
              <w:t>3.5.</w:t>
            </w:r>
            <w:r>
              <w:rPr>
                <w:rFonts w:ascii="Times New Roman" w:hAnsi="Times New Roman"/>
                <w:color w:val="000000"/>
                <w:sz w:val="18"/>
                <w:szCs w:val="18"/>
                <w:lang w:val="ro-RO" w:eastAsia="en-US"/>
              </w:rPr>
              <w:t xml:space="preserve"> curs</w:t>
            </w:r>
          </w:p>
        </w:tc>
        <w:tc>
          <w:tcPr>
            <w:tcW w:w="720" w:type="dxa"/>
            <w:tcBorders>
              <w:top w:val="single" w:sz="4" w:space="0" w:color="000000"/>
              <w:left w:val="single" w:sz="4" w:space="0" w:color="000000"/>
              <w:bottom w:val="single" w:sz="4" w:space="0" w:color="000000"/>
              <w:right w:val="single" w:sz="4" w:space="0" w:color="000000"/>
            </w:tcBorders>
            <w:shd w:fill="FFFFFF" w:val="clear"/>
          </w:tcPr>
          <w:p>
            <w:pPr>
              <w:spacing w:after="0" w:before="0" w:line="240" w:lineRule="auto"/>
            </w:pPr>
            <w:r>
              <w:rPr>
                <w:rFonts w:ascii="Times New Roman" w:hAnsi="Times New Roman"/>
                <w:sz w:val="18"/>
              </w:rPr>
            </w:r>
            <w:r>
              <w:rPr>
                <w:rFonts w:ascii="Times New Roman" w:hAnsi="Times New Roman"/>
                <w:sz w:val="18"/>
              </w:rPr>
              <w:t>14</w:t>
            </w:r>
          </w:p>
        </w:tc>
        <w:tc>
          <w:tcPr>
            <w:tcW w:w="2554" w:type="dxa"/>
            <w:tcBorders>
              <w:top w:val="single" w:sz="4" w:space="0" w:color="000000"/>
              <w:left w:val="single" w:sz="4" w:space="0" w:color="000000"/>
              <w:bottom w:val="single" w:sz="4" w:space="0" w:color="000000"/>
              <w:right w:val="single" w:sz="4" w:space="0" w:color="000000"/>
            </w:tcBorders>
            <w:shd w:fill="FFFFFF" w:val="clear"/>
          </w:tcPr>
          <w:p>
            <w:pPr>
              <w:pStyle w:val="Normal"/>
              <w:spacing w:before="0" w:after="0" w:line="240" w:lineRule="auto"/>
              <w:rPr>
                <w:color w:val="000000"/>
                <w:sz w:val="18"/>
                <w:szCs w:val="18"/>
                <w:lang w:val="ro-RO" w:eastAsia="en-US"/>
              </w:rPr>
            </w:pPr>
            <w:r>
              <w:rPr>
                <w:rFonts w:ascii="Times New Roman" w:hAnsi="Times New Roman"/>
                <w:b/>
                <w:color w:val="000000"/>
                <w:sz w:val="18"/>
                <w:szCs w:val="18"/>
                <w:lang w:val="ro-RO" w:eastAsia="en-US"/>
              </w:rPr>
              <w:t>3.6.</w:t>
            </w:r>
            <w:r>
              <w:rPr>
                <w:rFonts w:ascii="Times New Roman" w:hAnsi="Times New Roman"/>
                <w:color w:val="000000"/>
                <w:sz w:val="18"/>
                <w:szCs w:val="18"/>
                <w:lang w:val="ro-RO" w:eastAsia="en-US"/>
              </w:rPr>
              <w:t xml:space="preserve"> seminar/laborator/proiect</w:t>
            </w:r>
          </w:p>
        </w:tc>
        <w:tc>
          <w:tcPr>
            <w:tcW w:w="992" w:type="dxa"/>
            <w:tcBorders>
              <w:top w:val="single" w:sz="4" w:space="0" w:color="000000"/>
              <w:left w:val="single" w:sz="4" w:space="0" w:color="000000"/>
              <w:bottom w:val="single" w:sz="4" w:space="0" w:color="000000"/>
              <w:right w:val="double" w:sz="6" w:space="0" w:color="000000"/>
            </w:tcBorders>
            <w:shd w:fill="FFFFFF" w:val="clear"/>
          </w:tcPr>
          <w:p>
            <w:pPr>
              <w:spacing w:after="0" w:before="0" w:line="240" w:lineRule="auto"/>
            </w:pPr>
            <w:r>
              <w:rPr>
                <w:rFonts w:ascii="Times New Roman" w:hAnsi="Times New Roman"/>
                <w:sz w:val="18"/>
              </w:rPr>
            </w:r>
            <w:r>
              <w:rPr>
                <w:rFonts w:ascii="Times New Roman" w:hAnsi="Times New Roman"/>
                <w:sz w:val="18"/>
              </w:rPr>
              <w:t>14</w:t>
            </w:r>
          </w:p>
        </w:tc>
      </w:tr>
      <w:tr>
        <w:trPr>
          <w:cantSplit w:val="true"/>
        </w:trPr>
        <w:tc>
          <w:tcPr>
            <w:tcW w:w="9214" w:type="dxa"/>
            <w:gridSpan w:val="5"/>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left="284" w:right="0"/>
              <w:rPr>
                <w:color w:val="000000"/>
                <w:sz w:val="18"/>
                <w:szCs w:val="18"/>
                <w:lang w:val="ro-RO" w:eastAsia="en-US"/>
              </w:rPr>
            </w:pPr>
            <w:r>
              <w:rPr>
                <w:rFonts w:ascii="Times New Roman" w:hAnsi="Times New Roman"/>
                <w:color w:val="000000"/>
                <w:sz w:val="18"/>
                <w:szCs w:val="18"/>
                <w:lang w:val="ro-RO" w:eastAsia="en-US"/>
              </w:rPr>
              <w:t>Distribuţia fondului de timp</w:t>
            </w:r>
          </w:p>
        </w:tc>
        <w:tc>
          <w:tcPr>
            <w:tcW w:w="992" w:type="dxa"/>
            <w:tcBorders>
              <w:top w:val="single" w:sz="4" w:space="0" w:color="000000"/>
              <w:left w:val="single" w:sz="4" w:space="0" w:color="000000"/>
              <w:bottom w:val="single" w:sz="4" w:space="0" w:color="000000"/>
              <w:right w:val="double" w:sz="6" w:space="0" w:color="000000"/>
            </w:tcBorders>
          </w:tcPr>
          <w:p>
            <w:pPr>
              <w:pStyle w:val="Normal"/>
              <w:spacing w:before="0" w:after="0" w:line="240" w:lineRule="auto"/>
              <w:jc w:val="center"/>
              <w:rPr/>
            </w:pPr>
            <w:r>
              <w:rPr>
                <w:rFonts w:ascii="Times New Roman" w:hAnsi="Times New Roman"/>
                <w:color w:val="000000"/>
                <w:sz w:val="18"/>
                <w:szCs w:val="18"/>
                <w:lang w:val="ro-RO" w:eastAsia="en-US"/>
              </w:rPr>
              <w:t>Ore</w:t>
            </w:r>
          </w:p>
        </w:tc>
      </w:tr>
      <w:tr>
        <w:trPr>
          <w:cantSplit w:val="true"/>
        </w:trPr>
        <w:tc>
          <w:tcPr>
            <w:tcW w:w="9214" w:type="dxa"/>
            <w:gridSpan w:val="5"/>
            <w:tcBorders>
              <w:top w:val="single" w:sz="4" w:space="0" w:color="000000"/>
              <w:left w:val="double" w:sz="6" w:space="0" w:color="000000"/>
              <w:bottom w:val="single" w:sz="4" w:space="0" w:color="000000"/>
              <w:right w:val="single" w:sz="4" w:space="0" w:color="000000"/>
            </w:tcBorders>
          </w:tcPr>
          <w:p>
            <w:pPr>
              <w:spacing w:after="0" w:before="0"/>
            </w:pPr>
            <w:r/>
            <w:r>
              <w:rPr>
                <w:rFonts w:ascii="Times New Roman" w:hAnsi="Times New Roman"/>
                <w:sz w:val="18"/>
              </w:rPr>
              <w:t>Studiul după manual, suport de curs, bibliografie și notițe – 7 h</w:t>
            </w:r>
          </w:p>
          <w:p>
            <w:pPr>
              <w:spacing w:after="0" w:before="0"/>
            </w:pPr>
            <w:r>
              <w:rPr>
                <w:rFonts w:ascii="Times New Roman" w:hAnsi="Times New Roman"/>
                <w:sz w:val="18"/>
              </w:rPr>
              <w:t>Documentare suplimentară în bibliotecă, pe platforme de specialitate și pe teren – 7 h</w:t>
            </w:r>
          </w:p>
          <w:p>
            <w:pPr>
              <w:spacing w:after="0" w:before="0"/>
            </w:pPr>
            <w:r>
              <w:rPr>
                <w:rFonts w:ascii="Times New Roman" w:hAnsi="Times New Roman"/>
                <w:sz w:val="18"/>
              </w:rPr>
              <w:t>Pregătire seminarii/laboratoare/lucrări practice/proiecte, teme, referate – 12 h</w:t>
            </w:r>
          </w:p>
        </w:tc>
        <w:tc>
          <w:tcPr>
            <w:tcW w:w="992" w:type="dxa"/>
            <w:tcBorders>
              <w:top w:val="single" w:sz="4" w:space="0" w:color="000000"/>
              <w:left w:val="single" w:sz="4" w:space="0" w:color="000000"/>
              <w:bottom w:val="single" w:sz="4" w:space="0" w:color="000000"/>
              <w:right w:val="double" w:sz="6" w:space="0" w:color="000000"/>
            </w:tcBorders>
          </w:tcPr>
          <w:p>
            <w:pPr>
              <w:spacing w:after="0" w:before="0"/>
            </w:pPr>
            <w:r/>
            <w:r>
              <w:rPr>
                <w:rFonts w:ascii="Times New Roman" w:hAnsi="Times New Roman"/>
                <w:sz w:val="18"/>
              </w:rPr>
              <w:t>26</w:t>
            </w:r>
          </w:p>
        </w:tc>
      </w:tr>
      <w:tr>
        <w:trPr>
          <w:cantSplit w:val="true"/>
        </w:trPr>
        <w:tc>
          <w:tcPr>
            <w:tcW w:w="9214" w:type="dxa"/>
            <w:gridSpan w:val="5"/>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left="284" w:right="0"/>
              <w:rPr>
                <w:color w:val="000000"/>
                <w:sz w:val="18"/>
                <w:szCs w:val="18"/>
                <w:lang w:val="ro-RO" w:eastAsia="en-US"/>
              </w:rPr>
            </w:pPr>
            <w:r>
              <w:rPr>
                <w:rFonts w:ascii="Times New Roman" w:hAnsi="Times New Roman"/>
                <w:color w:val="000000"/>
                <w:sz w:val="18"/>
                <w:szCs w:val="18"/>
                <w:lang w:val="ro-RO" w:eastAsia="en-US"/>
              </w:rPr>
              <w:t>Tutorat</w:t>
            </w:r>
          </w:p>
        </w:tc>
        <w:tc>
          <w:tcPr>
            <w:tcW w:w="992" w:type="dxa"/>
            <w:tcBorders>
              <w:top w:val="single" w:sz="4" w:space="0" w:color="000000"/>
              <w:left w:val="single" w:sz="4" w:space="0" w:color="000000"/>
              <w:bottom w:val="single" w:sz="4" w:space="0" w:color="000000"/>
              <w:right w:val="double" w:sz="6" w:space="0" w:color="000000"/>
            </w:tcBorders>
          </w:tcPr>
          <w:p>
            <w:pPr>
              <w:spacing w:after="0" w:before="0"/>
            </w:pPr>
            <w:r/>
            <w:r>
              <w:rPr>
                <w:rFonts w:ascii="Times New Roman" w:hAnsi="Times New Roman"/>
                <w:sz w:val="18"/>
              </w:rPr>
              <w:t>0</w:t>
            </w:r>
          </w:p>
        </w:tc>
      </w:tr>
      <w:tr>
        <w:trPr>
          <w:cantSplit w:val="true"/>
        </w:trPr>
        <w:tc>
          <w:tcPr>
            <w:tcW w:w="9214" w:type="dxa"/>
            <w:gridSpan w:val="5"/>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left="284" w:right="0"/>
              <w:rPr>
                <w:color w:val="000000"/>
                <w:sz w:val="18"/>
                <w:szCs w:val="18"/>
                <w:lang w:val="ro-RO" w:eastAsia="en-US"/>
              </w:rPr>
            </w:pPr>
            <w:r>
              <w:rPr>
                <w:rFonts w:ascii="Times New Roman" w:hAnsi="Times New Roman"/>
                <w:color w:val="000000"/>
                <w:sz w:val="18"/>
                <w:szCs w:val="18"/>
                <w:lang w:val="ro-RO" w:eastAsia="en-US"/>
              </w:rPr>
              <w:t>Examinări</w:t>
            </w:r>
          </w:p>
        </w:tc>
        <w:tc>
          <w:tcPr>
            <w:tcW w:w="992" w:type="dxa"/>
            <w:tcBorders>
              <w:top w:val="single" w:sz="4" w:space="0" w:color="000000"/>
              <w:left w:val="single" w:sz="4" w:space="0" w:color="000000"/>
              <w:bottom w:val="single" w:sz="4" w:space="0" w:color="000000"/>
              <w:right w:val="double" w:sz="6" w:space="0" w:color="000000"/>
            </w:tcBorders>
          </w:tcPr>
          <w:p>
            <w:pPr>
              <w:spacing w:after="0" w:before="0"/>
            </w:pPr>
            <w:r/>
            <w:r>
              <w:rPr>
                <w:rFonts w:ascii="Times New Roman" w:hAnsi="Times New Roman"/>
                <w:sz w:val="18"/>
              </w:rPr>
              <w:t>2</w:t>
            </w:r>
          </w:p>
        </w:tc>
      </w:tr>
      <w:tr>
        <w:trPr>
          <w:cantSplit w:val="true"/>
        </w:trPr>
        <w:tc>
          <w:tcPr>
            <w:tcW w:w="9214" w:type="dxa"/>
            <w:gridSpan w:val="5"/>
            <w:tcBorders>
              <w:top w:val="single" w:sz="4" w:space="0" w:color="000000"/>
              <w:left w:val="double" w:sz="6" w:space="0" w:color="000000"/>
              <w:bottom w:val="single" w:sz="4" w:space="0" w:color="000000"/>
              <w:right w:val="single" w:sz="4" w:space="0" w:color="000000"/>
            </w:tcBorders>
          </w:tcPr>
          <w:p>
            <w:pPr>
              <w:pStyle w:val="Normal"/>
              <w:spacing w:before="0" w:after="0" w:line="240" w:lineRule="auto"/>
              <w:ind w:left="284" w:right="0"/>
              <w:rPr>
                <w:color w:val="000000"/>
                <w:sz w:val="18"/>
                <w:szCs w:val="18"/>
                <w:lang w:val="ro-RO" w:eastAsia="en-US"/>
              </w:rPr>
            </w:pPr>
            <w:r>
              <w:rPr>
                <w:rFonts w:ascii="Times New Roman" w:hAnsi="Times New Roman"/>
                <w:color w:val="000000"/>
                <w:sz w:val="18"/>
                <w:szCs w:val="18"/>
                <w:lang w:val="ro-RO" w:eastAsia="en-US"/>
              </w:rPr>
              <w:t>Alte activităţi</w:t>
            </w:r>
          </w:p>
        </w:tc>
        <w:tc>
          <w:tcPr>
            <w:tcW w:w="992" w:type="dxa"/>
            <w:tcBorders>
              <w:top w:val="single" w:sz="4" w:space="0" w:color="000000"/>
              <w:left w:val="single" w:sz="4" w:space="0" w:color="000000"/>
              <w:bottom w:val="single" w:sz="4" w:space="0" w:color="000000"/>
              <w:right w:val="double" w:sz="6" w:space="0" w:color="000000"/>
            </w:tcBorders>
          </w:tcPr>
          <w:p>
            <w:pPr>
              <w:spacing w:after="0" w:before="0"/>
            </w:pPr>
            <w:r/>
            <w:r>
              <w:rPr>
                <w:rFonts w:ascii="Times New Roman" w:hAnsi="Times New Roman"/>
                <w:sz w:val="18"/>
              </w:rPr>
              <w:t>0</w:t>
            </w:r>
          </w:p>
        </w:tc>
      </w:tr>
      <w:tr>
        <w:trPr/>
        <w:tc>
          <w:tcPr>
            <w:tcW w:w="9214" w:type="dxa"/>
            <w:gridSpan w:val="5"/>
            <w:tcBorders>
              <w:top w:val="single" w:sz="4" w:space="0" w:color="000000"/>
              <w:left w:val="double" w:sz="6" w:space="0" w:color="000000"/>
              <w:bottom w:val="single" w:sz="4" w:space="0" w:color="000000"/>
              <w:right w:val="single" w:sz="4" w:space="0" w:color="000000"/>
            </w:tcBorders>
            <w:shd w:fill="FFFFFF" w:val="clear"/>
          </w:tcPr>
          <w:p>
            <w:pPr>
              <w:pStyle w:val="Normal"/>
              <w:spacing w:before="0" w:after="0" w:line="240" w:lineRule="auto"/>
              <w:rPr/>
            </w:pPr>
            <w:r>
              <w:rPr>
                <w:rFonts w:ascii="Times New Roman" w:hAnsi="Times New Roman"/>
                <w:b/>
                <w:color w:val="000000"/>
                <w:sz w:val="18"/>
                <w:szCs w:val="18"/>
                <w:lang w:val="ro-RO" w:eastAsia="en-US"/>
              </w:rPr>
              <w:t>3.7. Total ore studiu individual</w:t>
            </w:r>
          </w:p>
        </w:tc>
        <w:tc>
          <w:tcPr>
            <w:tcW w:w="992"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28</w:t>
            </w:r>
          </w:p>
        </w:tc>
      </w:tr>
      <w:tr>
        <w:trPr/>
        <w:tc>
          <w:tcPr>
            <w:tcW w:w="9214" w:type="dxa"/>
            <w:gridSpan w:val="5"/>
            <w:tcBorders>
              <w:top w:val="single" w:sz="4" w:space="0" w:color="000000"/>
              <w:left w:val="double" w:sz="6" w:space="0" w:color="000000"/>
              <w:bottom w:val="single" w:sz="4" w:space="0" w:color="000000"/>
              <w:right w:val="single" w:sz="4" w:space="0" w:color="000000"/>
            </w:tcBorders>
            <w:shd w:fill="FFFFFF" w:val="clear"/>
          </w:tcPr>
          <w:p>
            <w:pPr>
              <w:pStyle w:val="Normal"/>
              <w:spacing w:before="0" w:after="0" w:line="240" w:lineRule="auto"/>
              <w:rPr>
                <w:b/>
                <w:color w:val="000000"/>
                <w:spacing w:val="-4"/>
                <w:sz w:val="18"/>
                <w:szCs w:val="18"/>
                <w:lang w:val="ro-RO" w:eastAsia="en-US"/>
              </w:rPr>
            </w:pPr>
            <w:r>
              <w:rPr>
                <w:rFonts w:ascii="Times New Roman" w:hAnsi="Times New Roman"/>
                <w:b/>
                <w:color w:val="000000"/>
                <w:sz w:val="18"/>
                <w:szCs w:val="18"/>
                <w:lang w:val="ro-RO" w:eastAsia="en-US"/>
              </w:rPr>
              <w:t>3.8. Total ore pe semestru</w:t>
            </w:r>
          </w:p>
        </w:tc>
        <w:tc>
          <w:tcPr>
            <w:tcW w:w="992"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56</w:t>
            </w:r>
          </w:p>
        </w:tc>
      </w:tr>
      <w:tr>
        <w:trPr/>
        <w:tc>
          <w:tcPr>
            <w:tcW w:w="9214" w:type="dxa"/>
            <w:gridSpan w:val="5"/>
            <w:tcBorders>
              <w:top w:val="single" w:sz="4" w:space="0" w:color="000000"/>
              <w:left w:val="double" w:sz="6" w:space="0" w:color="000000"/>
              <w:bottom w:val="double" w:sz="6" w:space="0" w:color="000000"/>
              <w:right w:val="single" w:sz="4" w:space="0" w:color="000000"/>
            </w:tcBorders>
            <w:shd w:fill="FFFFFF" w:val="clear"/>
          </w:tcPr>
          <w:p>
            <w:pPr>
              <w:pStyle w:val="Normal"/>
              <w:spacing w:before="0" w:after="0" w:line="240" w:lineRule="auto"/>
              <w:rPr>
                <w:b/>
                <w:color w:val="000000"/>
                <w:sz w:val="18"/>
                <w:szCs w:val="18"/>
                <w:lang w:val="ro-RO" w:eastAsia="en-US"/>
              </w:rPr>
            </w:pPr>
            <w:r>
              <w:rPr>
                <w:rFonts w:ascii="Times New Roman" w:hAnsi="Times New Roman"/>
                <w:b/>
                <w:color w:val="000000"/>
                <w:spacing w:val="-4"/>
                <w:sz w:val="18"/>
                <w:szCs w:val="18"/>
                <w:lang w:val="ro-RO" w:eastAsia="en-US"/>
              </w:rPr>
              <w:t>3. 9. Numărul de credite</w:t>
            </w:r>
          </w:p>
        </w:tc>
        <w:tc>
          <w:tcPr>
            <w:tcW w:w="992" w:type="dxa"/>
            <w:tcBorders>
              <w:top w:val="single" w:sz="4" w:space="0" w:color="000000"/>
              <w:left w:val="single" w:sz="4" w:space="0" w:color="000000"/>
              <w:bottom w:val="double" w:sz="6" w:space="0" w:color="000000"/>
              <w:right w:val="double" w:sz="6" w:space="0" w:color="000000"/>
            </w:tcBorders>
            <w:shd w:fill="FFFFFF" w:val="clear"/>
          </w:tcPr>
          <w:p>
            <w:pPr>
              <w:spacing w:after="0" w:before="0"/>
            </w:pPr>
            <w:r/>
            <w:r>
              <w:rPr>
                <w:rFonts w:ascii="Times New Roman" w:hAnsi="Times New Roman"/>
                <w:sz w:val="18"/>
              </w:rPr>
              <w:t>2</w:t>
            </w:r>
          </w:p>
        </w:tc>
      </w:tr>
    </w:tbl>
    <w:p>
      <w:pPr>
        <w:pStyle w:val="Normal"/>
        <w:rPr>
          <w:b/>
          <w:color w:val="000000"/>
          <w:sz w:val="16"/>
          <w:szCs w:val="16"/>
          <w:lang w:val="ro-RO" w:eastAsia="en-US"/>
        </w:rPr>
      </w:pPr>
      <w:r>
        <w:rPr>
          <w:b/>
          <w:color w:val="000000"/>
          <w:sz w:val="16"/>
          <w:szCs w:val="16"/>
          <w:lang w:val="ro-RO" w:eastAsia="en-US"/>
        </w:rPr>
      </w:r>
    </w:p>
    <w:tbl>
      <w:tblPr>
        <w:tblW w:w="10206" w:type="dxa"/>
        <w:jc w:val="left"/>
        <w:tblInd w:w="108" w:type="dxa"/>
        <w:tblLayout w:type="fixed"/>
        <w:tblCellMar>
          <w:top w:w="0" w:type="dxa"/>
          <w:left w:w="108" w:type="dxa"/>
          <w:bottom w:w="0" w:type="dxa"/>
          <w:right w:w="108" w:type="dxa"/>
        </w:tblCellMar>
      </w:tblPr>
      <w:tblGrid>
        <w:gridCol w:w="2268"/>
        <w:gridCol w:w="7938"/>
      </w:tblGrid>
      <w:tr>
        <w:trPr>
          <w:trHeight w:val="169" w:hRule="atLeast"/>
        </w:trPr>
        <w:tc>
          <w:tcPr>
            <w:tcW w:w="10206" w:type="dxa"/>
            <w:gridSpan w:val="2"/>
            <w:tcBorders>
              <w:bottom w:val="double" w:sz="6" w:space="0" w:color="000000"/>
            </w:tcBorders>
          </w:tcPr>
          <w:p>
            <w:pPr>
              <w:pStyle w:val="Normal"/>
              <w:spacing w:after="0" w:before="0" w:line="240" w:lineRule="auto"/>
              <w:rPr>
                <w:b/>
                <w:color w:val="000000"/>
                <w:sz w:val="20"/>
                <w:lang w:val="ro-RO" w:eastAsia="en-US"/>
              </w:rPr>
            </w:pPr>
            <w:r>
              <w:rPr>
                <w:rFonts w:ascii="Times New Roman" w:hAnsi="Times New Roman"/>
                <w:b/>
                <w:color w:val="000000"/>
                <w:sz w:val="20"/>
                <w:lang w:val="ro-RO" w:eastAsia="en-US"/>
              </w:rPr>
              <w:t xml:space="preserve">4. Precondiţii </w:t>
            </w:r>
            <w:r>
              <w:rPr>
                <w:rFonts w:ascii="Times New Roman" w:hAnsi="Times New Roman"/>
                <w:color w:val="000000"/>
                <w:sz w:val="20"/>
                <w:lang w:val="ro-RO" w:eastAsia="en-US"/>
              </w:rPr>
              <w:t>(acolo unde este cazul)</w:t>
            </w:r>
          </w:p>
        </w:tc>
      </w:tr>
      <w:tr>
        <w:trPr>
          <w:trHeight w:val="169" w:hRule="atLeast"/>
        </w:trPr>
        <w:tc>
          <w:tcPr>
            <w:tcW w:w="2268" w:type="dxa"/>
            <w:tcBorders>
              <w:top w:val="double" w:sz="6" w:space="0" w:color="000000"/>
              <w:left w:val="double" w:sz="6" w:space="0" w:color="000000"/>
              <w:bottom w:val="single" w:sz="4" w:space="0" w:color="000000"/>
              <w:right w:val="single" w:sz="4" w:space="0" w:color="000000"/>
            </w:tcBorders>
          </w:tcPr>
          <w:p>
            <w:pPr>
              <w:pStyle w:val="Normal"/>
              <w:spacing w:before="0" w:after="0" w:line="240" w:lineRule="auto"/>
              <w:ind w:hanging="397" w:left="397" w:right="0"/>
              <w:jc w:val="both"/>
              <w:rPr/>
            </w:pPr>
            <w:r>
              <w:rPr>
                <w:rFonts w:ascii="Times New Roman" w:hAnsi="Times New Roman"/>
                <w:b/>
                <w:color w:val="000000"/>
                <w:sz w:val="18"/>
                <w:szCs w:val="18"/>
                <w:lang w:val="ro-RO" w:eastAsia="en-US"/>
              </w:rPr>
              <w:t>4.1.</w:t>
            </w:r>
            <w:r>
              <w:rPr>
                <w:rFonts w:ascii="Times New Roman" w:hAnsi="Times New Roman"/>
                <w:color w:val="000000"/>
                <w:sz w:val="18"/>
                <w:szCs w:val="18"/>
                <w:lang w:val="ro-RO" w:eastAsia="en-US"/>
              </w:rPr>
              <w:t xml:space="preserve"> de curriculum</w:t>
            </w:r>
          </w:p>
        </w:tc>
        <w:tc>
          <w:tcPr>
            <w:tcW w:w="7938" w:type="dxa"/>
            <w:tcBorders>
              <w:top w:val="double" w:sz="6" w:space="0" w:color="000000"/>
              <w:left w:val="single" w:sz="4" w:space="0" w:color="000000"/>
              <w:bottom w:val="single" w:sz="4" w:space="0" w:color="000000"/>
              <w:right w:val="double" w:sz="6" w:space="0" w:color="000000"/>
            </w:tcBorders>
          </w:tcPr>
          <w:p>
            <w:pPr>
              <w:spacing w:after="0" w:before="0"/>
            </w:pPr>
            <w:r/>
            <w:r>
              <w:rPr>
                <w:rFonts w:ascii="Times New Roman" w:hAnsi="Times New Roman"/>
                <w:sz w:val="18"/>
              </w:rPr>
              <w:t>Parcurgerea și/sau promovarea următoarelor discipline:</w:t>
            </w:r>
          </w:p>
          <w:p>
            <w:pPr>
              <w:spacing w:after="0" w:before="0"/>
            </w:pPr>
            <w:r>
              <w:rPr>
                <w:rFonts w:ascii="Times New Roman" w:hAnsi="Times New Roman"/>
                <w:sz w:val="18"/>
              </w:rPr>
              <w:t>• Analiză matematică; Algebră liniară, geometrie analitică și diferențială;</w:t>
            </w:r>
          </w:p>
          <w:p>
            <w:pPr>
              <w:spacing w:after="0" w:before="0"/>
            </w:pPr>
            <w:r>
              <w:rPr>
                <w:rFonts w:ascii="Times New Roman" w:hAnsi="Times New Roman"/>
                <w:sz w:val="18"/>
              </w:rPr>
              <w:t>• Fizică; Mecanică 1 și 2.</w:t>
            </w:r>
          </w:p>
        </w:tc>
      </w:tr>
      <w:tr>
        <w:trPr>
          <w:trHeight w:val="169" w:hRule="atLeast"/>
        </w:trPr>
        <w:tc>
          <w:tcPr>
            <w:tcW w:w="2268" w:type="dxa"/>
            <w:tcBorders>
              <w:top w:val="single" w:sz="4" w:space="0" w:color="000000"/>
              <w:left w:val="double" w:sz="6" w:space="0" w:color="000000"/>
              <w:bottom w:val="double" w:sz="6" w:space="0" w:color="000000"/>
              <w:right w:val="single" w:sz="4" w:space="0" w:color="000000"/>
            </w:tcBorders>
          </w:tcPr>
          <w:p>
            <w:pPr>
              <w:pStyle w:val="Normal"/>
              <w:spacing w:before="0" w:after="0" w:line="240" w:lineRule="auto"/>
              <w:ind w:hanging="397" w:left="397" w:right="0"/>
              <w:jc w:val="both"/>
              <w:rPr>
                <w:color w:val="000000"/>
                <w:sz w:val="18"/>
                <w:szCs w:val="18"/>
                <w:lang w:val="ro-RO" w:eastAsia="en-US"/>
              </w:rPr>
            </w:pPr>
            <w:r>
              <w:rPr>
                <w:rFonts w:ascii="Times New Roman" w:hAnsi="Times New Roman"/>
                <w:b/>
                <w:color w:val="000000"/>
                <w:sz w:val="18"/>
                <w:szCs w:val="18"/>
                <w:lang w:val="ro-RO" w:eastAsia="en-US"/>
              </w:rPr>
              <w:t>4.2.</w:t>
            </w:r>
            <w:r>
              <w:rPr>
                <w:rFonts w:ascii="Times New Roman" w:hAnsi="Times New Roman"/>
                <w:color w:val="000000"/>
                <w:sz w:val="18"/>
                <w:szCs w:val="18"/>
                <w:lang w:val="ro-RO" w:eastAsia="en-US"/>
              </w:rPr>
              <w:t xml:space="preserve"> de rezultate ale învățării</w:t>
            </w:r>
          </w:p>
        </w:tc>
        <w:tc>
          <w:tcPr>
            <w:tcW w:w="7938" w:type="dxa"/>
            <w:tcBorders>
              <w:top w:val="single" w:sz="4" w:space="0" w:color="000000"/>
              <w:left w:val="single" w:sz="4" w:space="0" w:color="000000"/>
              <w:bottom w:val="double" w:sz="6" w:space="0" w:color="000000"/>
              <w:right w:val="double" w:sz="6" w:space="0" w:color="000000"/>
            </w:tcBorders>
          </w:tcPr>
          <w:p>
            <w:pPr>
              <w:spacing w:after="0" w:before="0"/>
            </w:pPr>
            <w:r/>
            <w:r>
              <w:rPr>
                <w:rFonts w:ascii="Times New Roman" w:hAnsi="Times New Roman"/>
                <w:sz w:val="18"/>
              </w:rPr>
              <w:t>Acumularea următoarelor rezultate ale învățării:</w:t>
            </w:r>
          </w:p>
          <w:p>
            <w:pPr>
              <w:spacing w:after="0" w:before="0"/>
            </w:pPr>
            <w:r>
              <w:rPr>
                <w:rFonts w:ascii="Times New Roman" w:hAnsi="Times New Roman"/>
                <w:sz w:val="18"/>
              </w:rPr>
              <w:t>• utilizarea conceptelor și metodelor de bază din matematică, fizică și mecanică în rezolvarea problemelor inginerești;</w:t>
            </w:r>
          </w:p>
          <w:p>
            <w:pPr>
              <w:spacing w:after="0" w:before="0"/>
            </w:pPr>
            <w:r>
              <w:rPr>
                <w:rFonts w:ascii="Times New Roman" w:hAnsi="Times New Roman"/>
                <w:sz w:val="18"/>
              </w:rPr>
              <w:t>• efectuarea de calcule și interpretarea mărimilor fizice și a reprezentărilor grafice asociate fenomenelor mecanice.</w:t>
            </w:r>
          </w:p>
        </w:tc>
      </w:tr>
    </w:tbl>
    <w:p>
      <w:pPr>
        <w:pStyle w:val="Normal"/>
        <w:rPr>
          <w:b/>
          <w:color w:val="000000"/>
          <w:sz w:val="16"/>
          <w:szCs w:val="16"/>
          <w:lang w:val="ro-RO" w:eastAsia="en-US"/>
        </w:rPr>
      </w:pPr>
      <w:r>
        <w:rPr>
          <w:b/>
          <w:color w:val="000000"/>
          <w:sz w:val="16"/>
          <w:szCs w:val="16"/>
          <w:lang w:val="ro-RO" w:eastAsia="en-US"/>
        </w:rPr>
      </w:r>
    </w:p>
    <w:tbl>
      <w:tblPr>
        <w:tblW w:w="10206" w:type="dxa"/>
        <w:jc w:val="left"/>
        <w:tblInd w:w="108" w:type="dxa"/>
        <w:tblLayout w:type="fixed"/>
        <w:tblCellMar>
          <w:top w:w="0" w:type="dxa"/>
          <w:left w:w="108" w:type="dxa"/>
          <w:bottom w:w="0" w:type="dxa"/>
          <w:right w:w="108" w:type="dxa"/>
        </w:tblCellMar>
      </w:tblPr>
      <w:tblGrid>
        <w:gridCol w:w="3852"/>
        <w:gridCol w:w="6354"/>
      </w:tblGrid>
      <w:tr>
        <w:trPr>
          <w:trHeight w:val="169" w:hRule="atLeast"/>
        </w:trPr>
        <w:tc>
          <w:tcPr>
            <w:tcW w:w="10206" w:type="dxa"/>
            <w:gridSpan w:val="2"/>
            <w:tcBorders>
              <w:bottom w:val="double" w:sz="6" w:space="0" w:color="000000"/>
            </w:tcBorders>
          </w:tcPr>
          <w:p>
            <w:pPr>
              <w:pStyle w:val="Normal"/>
              <w:spacing w:after="0" w:before="0" w:line="240" w:lineRule="auto"/>
              <w:rPr>
                <w:b/>
                <w:color w:val="000000"/>
                <w:sz w:val="20"/>
                <w:lang w:val="ro-RO" w:eastAsia="en-US"/>
              </w:rPr>
            </w:pPr>
            <w:r>
              <w:rPr>
                <w:rFonts w:ascii="Times New Roman" w:hAnsi="Times New Roman"/>
                <w:b/>
                <w:color w:val="000000"/>
                <w:sz w:val="20"/>
                <w:lang w:val="ro-RO" w:eastAsia="en-US"/>
              </w:rPr>
              <w:t xml:space="preserve">5. </w:t>
            </w:r>
            <w:r>
              <w:rPr>
                <w:rFonts w:ascii="Times New Roman" w:hAnsi="Times New Roman"/>
                <w:b/>
                <w:color w:val="000000"/>
                <w:sz w:val="18"/>
                <w:szCs w:val="18"/>
                <w:lang w:val="ro-RO" w:eastAsia="en-US"/>
              </w:rPr>
              <w:t>Condiții necesare pentru desfășurarea optimă a activităților didactice</w:t>
            </w:r>
            <w:r>
              <w:rPr>
                <w:rFonts w:ascii="Times New Roman" w:hAnsi="Times New Roman"/>
                <w:b/>
                <w:color w:val="000000"/>
                <w:sz w:val="20"/>
                <w:szCs w:val="20"/>
                <w:lang w:val="ro-RO" w:eastAsia="en-US"/>
              </w:rPr>
              <w:t xml:space="preserve"> </w:t>
            </w:r>
            <w:r>
              <w:rPr>
                <w:rFonts w:ascii="Times New Roman" w:hAnsi="Times New Roman"/>
                <w:color w:val="000000"/>
                <w:sz w:val="20"/>
                <w:szCs w:val="20"/>
                <w:lang w:val="ro-RO" w:eastAsia="en-US"/>
              </w:rPr>
              <w:t xml:space="preserve">(acolo unde este cazul) </w:t>
            </w:r>
          </w:p>
        </w:tc>
      </w:tr>
      <w:tr>
        <w:trPr>
          <w:trHeight w:val="169" w:hRule="atLeast"/>
        </w:trPr>
        <w:tc>
          <w:tcPr>
            <w:tcW w:w="3852" w:type="dxa"/>
            <w:tcBorders>
              <w:top w:val="double" w:sz="6" w:space="0" w:color="000000"/>
              <w:left w:val="double" w:sz="6" w:space="0" w:color="000000"/>
              <w:bottom w:val="single" w:sz="4" w:space="0" w:color="000000"/>
              <w:right w:val="single" w:sz="4" w:space="0" w:color="000000"/>
            </w:tcBorders>
          </w:tcPr>
          <w:p>
            <w:pPr>
              <w:pStyle w:val="Normal"/>
              <w:spacing w:before="0" w:after="0" w:line="240" w:lineRule="auto"/>
              <w:ind w:hanging="340" w:left="340" w:right="0"/>
              <w:rPr/>
            </w:pPr>
            <w:r>
              <w:rPr>
                <w:rFonts w:ascii="Times New Roman" w:hAnsi="Times New Roman"/>
                <w:b/>
                <w:color w:val="000000"/>
                <w:sz w:val="18"/>
                <w:szCs w:val="18"/>
                <w:lang w:val="ro-RO" w:eastAsia="en-US"/>
              </w:rPr>
              <w:t>5.1.</w:t>
            </w:r>
            <w:r>
              <w:rPr>
                <w:rFonts w:ascii="Times New Roman" w:hAnsi="Times New Roman"/>
                <w:color w:val="000000"/>
                <w:sz w:val="18"/>
                <w:szCs w:val="18"/>
                <w:lang w:val="ro-RO" w:eastAsia="en-US"/>
              </w:rPr>
              <w:t xml:space="preserve"> de desfăşurare a cursului </w:t>
            </w:r>
          </w:p>
        </w:tc>
        <w:tc>
          <w:tcPr>
            <w:tcW w:w="6354" w:type="dxa"/>
            <w:tcBorders>
              <w:top w:val="double" w:sz="6" w:space="0" w:color="000000"/>
              <w:left w:val="single" w:sz="4" w:space="0" w:color="000000"/>
              <w:bottom w:val="single" w:sz="4" w:space="0" w:color="000000"/>
              <w:right w:val="double" w:sz="6" w:space="0" w:color="000000"/>
            </w:tcBorders>
          </w:tcPr>
          <w:p>
            <w:pPr>
              <w:spacing w:after="0" w:before="0"/>
            </w:pPr>
            <w:r/>
            <w:r>
              <w:rPr>
                <w:rFonts w:ascii="Times New Roman" w:hAnsi="Times New Roman"/>
                <w:sz w:val="18"/>
              </w:rPr>
              <w:t>Cursul se va desfășura într-o sală dotată cu tablă, videoproiector și computer, care să permită prezentarea și analiza modelelor, diagramelor și aplicațiilor specifice mecanicii fluidelor.</w:t>
            </w:r>
          </w:p>
        </w:tc>
      </w:tr>
      <w:tr>
        <w:trPr>
          <w:trHeight w:val="169" w:hRule="atLeast"/>
        </w:trPr>
        <w:tc>
          <w:tcPr>
            <w:tcW w:w="3852" w:type="dxa"/>
            <w:tcBorders>
              <w:top w:val="single" w:sz="4" w:space="0" w:color="000000"/>
              <w:left w:val="double" w:sz="6" w:space="0" w:color="000000"/>
              <w:bottom w:val="double" w:sz="6" w:space="0" w:color="000000"/>
              <w:right w:val="single" w:sz="4" w:space="0" w:color="000000"/>
            </w:tcBorders>
          </w:tcPr>
          <w:p>
            <w:pPr>
              <w:pStyle w:val="Normal"/>
              <w:spacing w:before="0" w:after="0" w:line="240" w:lineRule="auto"/>
              <w:ind w:hanging="340" w:left="340" w:right="0"/>
              <w:rPr>
                <w:color w:val="000000"/>
                <w:sz w:val="18"/>
                <w:szCs w:val="18"/>
                <w:lang w:val="ro-RO" w:eastAsia="en-US"/>
              </w:rPr>
            </w:pPr>
            <w:r>
              <w:rPr>
                <w:rFonts w:ascii="Times New Roman" w:hAnsi="Times New Roman"/>
                <w:b/>
                <w:color w:val="000000"/>
                <w:sz w:val="18"/>
                <w:szCs w:val="18"/>
                <w:lang w:val="ro-RO" w:eastAsia="en-US"/>
              </w:rPr>
              <w:t>5.2.</w:t>
            </w:r>
            <w:r>
              <w:rPr>
                <w:rFonts w:ascii="Times New Roman" w:hAnsi="Times New Roman"/>
                <w:color w:val="000000"/>
                <w:sz w:val="18"/>
                <w:szCs w:val="18"/>
                <w:lang w:val="ro-RO" w:eastAsia="en-US"/>
              </w:rPr>
              <w:t xml:space="preserve"> de desfășurare a seminarului/laboratorului</w:t>
            </w:r>
          </w:p>
        </w:tc>
        <w:tc>
          <w:tcPr>
            <w:tcW w:w="6354" w:type="dxa"/>
            <w:tcBorders>
              <w:top w:val="single" w:sz="4" w:space="0" w:color="000000"/>
              <w:left w:val="single" w:sz="4" w:space="0" w:color="000000"/>
              <w:bottom w:val="double" w:sz="6" w:space="0" w:color="000000"/>
              <w:right w:val="double" w:sz="6" w:space="0" w:color="000000"/>
            </w:tcBorders>
          </w:tcPr>
          <w:p>
            <w:pPr>
              <w:spacing w:after="0" w:before="0"/>
            </w:pPr>
            <w:r/>
            <w:r>
              <w:rPr>
                <w:rFonts w:ascii="Times New Roman" w:hAnsi="Times New Roman"/>
                <w:sz w:val="18"/>
              </w:rPr>
              <w:t>Laboratorul se va desfășura într-o sală cu dotări experimentale specifice mecanicii fluidelor și hidraulicii, aparatură de măsurare, instalații didactice și echipamente pentru achiziția și prelucrarea datelor.</w:t>
            </w:r>
          </w:p>
        </w:tc>
      </w:tr>
    </w:tbl>
    <w:p>
      <w:pPr>
        <w:pStyle w:val="Normal"/>
        <w:rPr>
          <w:b/>
          <w:color w:val="000000"/>
          <w:sz w:val="16"/>
          <w:szCs w:val="16"/>
          <w:lang w:val="ro-RO" w:eastAsia="en-US"/>
        </w:rPr>
      </w:pPr>
      <w:r>
        <w:rPr>
          <w:b/>
          <w:color w:val="000000"/>
          <w:sz w:val="16"/>
          <w:szCs w:val="16"/>
          <w:lang w:val="ro-RO" w:eastAsia="en-US"/>
        </w:rPr>
      </w:r>
    </w:p>
    <w:p>
      <w:pPr>
        <w:pStyle w:val="Normal"/>
        <w:rPr>
          <w:b/>
          <w:color w:val="000000"/>
          <w:sz w:val="18"/>
          <w:szCs w:val="18"/>
          <w:lang w:val="ro-RO" w:eastAsia="en-US"/>
        </w:rPr>
      </w:pPr>
      <w:r>
        <w:rPr>
          <w:rFonts w:ascii="Times New Roman" w:hAnsi="Times New Roman"/>
          <w:b/>
          <w:color w:val="000000"/>
          <w:sz w:val="18"/>
          <w:szCs w:val="18"/>
          <w:lang w:val="ro-RO" w:eastAsia="en-US"/>
        </w:rPr>
        <w:t>6. Obiectiv general</w:t>
      </w:r>
    </w:p>
    <w:p>
      <w:pPr>
        <w:pStyle w:val="Normal"/>
        <w:spacing w:after="0" w:before="0"/>
        <w:ind w:firstLine="708" w:right="0"/>
        <w:jc w:val="both"/>
        <w:rPr/>
      </w:pPr>
      <w:r>
        <w:rPr>
          <w:rFonts w:ascii="Times New Roman" w:hAnsi="Times New Roman"/>
          <w:b w:val="0"/>
          <w:sz w:val="20"/>
        </w:rPr>
        <w:t>Disciplina Mecanica fluidelor și mașini hidraulice urmărește însușirea conceptelor, principiilor și metodelor fundamentale necesare descrierii și analizei comportării fluidelor în repaus și în mișcare, cu aplicații în sistemele și echipamentele industriale.</w:t>
      </w:r>
    </w:p>
    <w:p>
      <w:pPr>
        <w:pStyle w:val="Normal"/>
        <w:spacing w:after="0" w:before="0"/>
        <w:ind w:firstLine="708" w:right="0"/>
        <w:jc w:val="both"/>
        <w:rPr/>
      </w:pPr>
      <w:r>
        <w:rPr>
          <w:rFonts w:ascii="Times New Roman" w:hAnsi="Times New Roman"/>
          <w:b w:val="0"/>
          <w:sz w:val="20"/>
        </w:rPr>
        <w:t>Prin corelarea studiului teoretic cu determinările experimentale, disciplina dezvoltă capacitatea studenților de a calcula și interpreta presiuni, forțe hidrostatice, debite și pierderi de sarcină, de a utiliza relațiile fundamentale ale mecanicii fluidelor și de a analiza funcționarea instalațiilor hidraulice în condiții de siguranță și eficiență.</w:t>
      </w:r>
    </w:p>
    <w:p>
      <w:pPr>
        <w:pStyle w:val="Normal"/>
        <w:rPr>
          <w:b/>
          <w:color w:val="000000"/>
          <w:sz w:val="16"/>
          <w:szCs w:val="16"/>
          <w:lang w:val="ro-RO" w:eastAsia="en-US"/>
        </w:rPr>
      </w:pPr>
      <w:r>
        <w:rPr>
          <w:b/>
          <w:color w:val="000000"/>
          <w:sz w:val="16"/>
          <w:szCs w:val="16"/>
          <w:lang w:val="ro-RO" w:eastAsia="en-US"/>
        </w:rPr>
      </w:r>
    </w:p>
    <w:p>
      <w:pPr>
        <w:pStyle w:val="Normal"/>
        <w:jc w:val="both"/>
        <w:rPr>
          <w:i/>
          <w:i/>
          <w:iCs/>
          <w:color w:val="000000"/>
          <w:sz w:val="16"/>
          <w:szCs w:val="16"/>
          <w:lang w:val="ro-RO" w:eastAsia="en-US"/>
        </w:rPr>
      </w:pPr>
      <w:r>
        <w:rPr>
          <w:rFonts w:ascii="Times New Roman" w:hAnsi="Times New Roman"/>
          <w:b/>
          <w:color w:val="000000"/>
          <w:lang w:val="ro-RO" w:eastAsia="en-US"/>
        </w:rPr>
        <w:t xml:space="preserve">7. Rezultatele învățării </w:t>
      </w:r>
    </w:p>
    <w:p>
      <w:pPr>
        <w:pStyle w:val="ListParagraph"/>
        <w:spacing w:lineRule="auto" w:line="276" w:before="0" w:after="160"/>
        <w:contextualSpacing/>
        <w:rPr>
          <w:rFonts w:ascii="Times New Roman" w:hAnsi="Times New Roman" w:cs="Times New Roman"/>
          <w:i/>
          <w:i/>
          <w:iCs/>
          <w:color w:val="000000"/>
          <w:sz w:val="16"/>
          <w:szCs w:val="16"/>
          <w:lang w:val="ro-RO" w:eastAsia="en-US"/>
        </w:rPr>
      </w:pPr>
      <w:r>
        <w:rPr>
          <w:rFonts w:cs="Times New Roman" w:ascii="Times New Roman" w:hAnsi="Times New Roman"/>
          <w:i/>
          <w:iCs/>
          <w:color w:val="000000"/>
          <w:sz w:val="16"/>
          <w:szCs w:val="16"/>
          <w:lang w:val="ro-RO" w:eastAsia="en-US"/>
        </w:rPr>
      </w:r>
    </w:p>
    <w:tbl>
      <w:tblPr>
        <w:tblW w:w="5000" w:type="pct"/>
        <w:jc w:val="left"/>
        <w:tblInd w:w="0" w:type="dxa"/>
        <w:tblLayout w:type="fixed"/>
        <w:tblCellMar>
          <w:top w:w="0" w:type="dxa"/>
          <w:left w:w="28" w:type="dxa"/>
          <w:bottom w:w="0" w:type="dxa"/>
          <w:right w:w="28" w:type="dxa"/>
        </w:tblCellMar>
      </w:tblPr>
      <w:tblGrid>
        <w:gridCol w:w="591"/>
        <w:gridCol w:w="9614"/>
      </w:tblGrid>
      <w:tr>
        <w:trPr>
          <w:trHeight w:val="1134" w:hRule="atLeast"/>
          <w:cantSplit w:val="true"/>
        </w:trPr>
        <w:tc>
          <w:tcPr>
            <w:tcW w:w="591" w:type="dxa"/>
            <w:tcBorders>
              <w:top w:val="double" w:sz="6" w:space="0" w:color="000000"/>
              <w:left w:val="double" w:sz="6" w:space="0" w:color="000000"/>
              <w:bottom w:val="single" w:sz="4" w:space="0" w:color="000000"/>
              <w:right w:val="single" w:sz="4" w:space="0" w:color="000000"/>
            </w:tcBorders>
            <w:textDirection w:val="btLr"/>
            <w:vAlign w:val="center"/>
          </w:tcPr>
          <w:p>
            <w:pPr>
              <w:pStyle w:val="ListParagraph"/>
              <w:spacing w:lineRule="auto" w:line="240" w:before="0" w:after="0"/>
              <w:ind w:left="0" w:right="0"/>
              <w:contextualSpacing w:val="false"/>
              <w:jc w:val="center"/>
              <w:rPr>
                <w:rFonts w:ascii="Times New Roman" w:hAnsi="Times New Roman" w:cs="Times New Roman"/>
                <w:i/>
                <w:i/>
                <w:iCs/>
                <w:color w:val="000000"/>
                <w:sz w:val="18"/>
                <w:szCs w:val="18"/>
                <w:lang w:val="ro-RO" w:eastAsia="en-US"/>
              </w:rPr>
            </w:pPr>
            <w:r>
              <w:rPr>
                <w:rFonts w:cs="Times New Roman" w:ascii="Times New Roman" w:hAnsi="Times New Roman"/>
                <w:b/>
                <w:color w:val="000000"/>
                <w:sz w:val="18"/>
                <w:szCs w:val="18"/>
                <w:lang w:val="ro-RO" w:eastAsia="en-US"/>
              </w:rPr>
              <w:t>Cunoștințe</w:t>
            </w:r>
          </w:p>
        </w:tc>
        <w:tc>
          <w:tcPr>
            <w:tcW w:w="9614" w:type="dxa"/>
            <w:tcBorders>
              <w:top w:val="double" w:sz="6" w:space="0" w:color="000000"/>
              <w:left w:val="single" w:sz="4" w:space="0" w:color="000000"/>
              <w:bottom w:val="single" w:sz="4" w:space="0" w:color="000000"/>
              <w:right w:val="double" w:sz="6" w:space="0" w:color="000000"/>
            </w:tcBorders>
            <w:vAlign w:val="center"/>
          </w:tcPr>
          <w:p>
            <w:pPr>
              <w:spacing w:after="0" w:before="0"/>
            </w:pPr>
            <w:r/>
            <w:r>
              <w:rPr>
                <w:rFonts w:ascii="Times New Roman" w:hAnsi="Times New Roman"/>
                <w:sz w:val="18"/>
              </w:rPr>
              <w:t>C.10. Studentul/absolventul identifică, descrie și explică structura și funcționarea sistemelor de producție, a echipamentelor de fabricație și a tehnologiilor avansate utilizate în transformarea digitală a proceselor industriale.</w:t>
            </w:r>
          </w:p>
          <w:p>
            <w:pPr>
              <w:spacing w:after="0" w:before="0"/>
            </w:pPr>
            <w:r>
              <w:rPr>
                <w:rFonts w:ascii="Times New Roman" w:hAnsi="Times New Roman"/>
                <w:sz w:val="18"/>
              </w:rPr>
              <w:t>C.MF.1. Studentul explică proprietățile fluidelor și legile fundamentale ale staticii și dinamicii fluidelor, precum și rolul acestora în funcționarea instalațiilor și echipamentelor hidraulice.</w:t>
            </w:r>
          </w:p>
        </w:tc>
      </w:tr>
      <w:tr>
        <w:trPr>
          <w:trHeight w:val="1134" w:hRule="atLeast"/>
          <w:cantSplit w:val="true"/>
        </w:trPr>
        <w:tc>
          <w:tcPr>
            <w:tcW w:w="591" w:type="dxa"/>
            <w:tcBorders>
              <w:top w:val="single" w:sz="4" w:space="0" w:color="000000"/>
              <w:left w:val="double" w:sz="6" w:space="0" w:color="000000"/>
              <w:bottom w:val="single" w:sz="4" w:space="0" w:color="000000"/>
              <w:right w:val="single" w:sz="4" w:space="0" w:color="000000"/>
            </w:tcBorders>
            <w:textDirection w:val="btLr"/>
            <w:vAlign w:val="center"/>
          </w:tcPr>
          <w:p>
            <w:pPr>
              <w:pStyle w:val="ListParagraph"/>
              <w:spacing w:lineRule="auto" w:line="240" w:before="0" w:after="0"/>
              <w:ind w:left="0" w:right="0"/>
              <w:contextualSpacing w:val="false"/>
              <w:jc w:val="center"/>
              <w:rPr>
                <w:rFonts w:ascii="Times New Roman" w:hAnsi="Times New Roman" w:cs="Times New Roman"/>
                <w:i/>
                <w:i/>
                <w:iCs/>
                <w:color w:val="000000"/>
                <w:sz w:val="18"/>
                <w:szCs w:val="18"/>
                <w:lang w:val="ro-RO" w:eastAsia="en-US"/>
              </w:rPr>
            </w:pPr>
            <w:r>
              <w:rPr>
                <w:rFonts w:cs="Times New Roman" w:ascii="Times New Roman" w:hAnsi="Times New Roman"/>
                <w:b/>
                <w:color w:val="000000"/>
                <w:sz w:val="18"/>
                <w:szCs w:val="18"/>
                <w:lang w:val="ro-RO" w:eastAsia="en-US"/>
              </w:rPr>
              <w:t>Abilități</w:t>
            </w:r>
          </w:p>
        </w:tc>
        <w:tc>
          <w:tcPr>
            <w:tcW w:w="9614" w:type="dxa"/>
            <w:tcBorders>
              <w:top w:val="single" w:sz="4" w:space="0" w:color="000000"/>
              <w:left w:val="single" w:sz="4" w:space="0" w:color="000000"/>
              <w:bottom w:val="single" w:sz="4" w:space="0" w:color="000000"/>
              <w:right w:val="double" w:sz="6" w:space="0" w:color="000000"/>
            </w:tcBorders>
          </w:tcPr>
          <w:p>
            <w:pPr>
              <w:spacing w:after="0" w:before="0"/>
            </w:pPr>
            <w:r/>
            <w:r>
              <w:rPr>
                <w:rFonts w:ascii="Times New Roman" w:hAnsi="Times New Roman"/>
                <w:sz w:val="18"/>
              </w:rPr>
              <w:t>A.10.1. Studentul/absolventul utilizează și corelează sisteme tehnologice și elemente componente ale acestora, resurse informaționale și fluxuri tehnologice în cadrul unor sisteme de fabricație (ne)convenționale, asistate de calculator sau robotizate;</w:t>
            </w:r>
          </w:p>
          <w:p>
            <w:pPr>
              <w:spacing w:after="0" w:before="0"/>
            </w:pPr>
            <w:r>
              <w:rPr>
                <w:rFonts w:ascii="Times New Roman" w:hAnsi="Times New Roman"/>
                <w:sz w:val="18"/>
              </w:rPr>
              <w:t>A.10.2. Studentul/absolventul analizează disponibilitatea și capabilitatea sistemelor tehnologice, monitorizează procese de producție și formulează recomandări pentru creșterea performanței și îmbunătățirea continuă în procesul de fabricare;</w:t>
            </w:r>
          </w:p>
          <w:p>
            <w:pPr>
              <w:spacing w:after="0" w:before="0"/>
            </w:pPr>
            <w:r>
              <w:rPr>
                <w:rFonts w:ascii="Times New Roman" w:hAnsi="Times New Roman"/>
                <w:sz w:val="18"/>
              </w:rPr>
              <w:t>A.10.3. Studentul/absolventul aplică inovativ tehnologii avansate de fabricare și instrumente digitale în proiecte profesionale specifice fabricării produselor.</w:t>
            </w:r>
          </w:p>
          <w:p>
            <w:pPr>
              <w:spacing w:after="0" w:before="0"/>
            </w:pPr>
            <w:r>
              <w:rPr>
                <w:rFonts w:ascii="Times New Roman" w:hAnsi="Times New Roman"/>
                <w:sz w:val="18"/>
              </w:rPr>
              <w:t>A.MF.1. Studentul aplică ecuațiile fundamentale ale mecanicii fluidelor pentru determinarea presiunilor, forțelor, debitelor, vitezelor și pierderilor de sarcină în instalații hidraulice.</w:t>
            </w:r>
          </w:p>
          <w:p>
            <w:pPr>
              <w:spacing w:after="0" w:before="0"/>
            </w:pPr>
            <w:r>
              <w:rPr>
                <w:rFonts w:ascii="Times New Roman" w:hAnsi="Times New Roman"/>
                <w:sz w:val="18"/>
              </w:rPr>
              <w:t>A.MF.2. Studentul efectuează determinări experimentale asupra proprietăților și curgerii fluidelor, prelucrează datele obținute și compară rezultatele experimentale cu modelele teoretice.</w:t>
            </w:r>
          </w:p>
        </w:tc>
      </w:tr>
      <w:tr>
        <w:trPr>
          <w:trHeight w:val="1134" w:hRule="atLeast"/>
          <w:cantSplit w:val="true"/>
        </w:trPr>
        <w:tc>
          <w:tcPr>
            <w:tcW w:w="591" w:type="dxa"/>
            <w:tcBorders>
              <w:top w:val="single" w:sz="4" w:space="0" w:color="000000"/>
              <w:left w:val="double" w:sz="6" w:space="0" w:color="000000"/>
              <w:bottom w:val="double" w:sz="6" w:space="0" w:color="000000"/>
              <w:right w:val="single" w:sz="4" w:space="0" w:color="000000"/>
            </w:tcBorders>
            <w:textDirection w:val="btLr"/>
            <w:vAlign w:val="center"/>
          </w:tcPr>
          <w:p>
            <w:pPr>
              <w:pStyle w:val="ListParagraph"/>
              <w:spacing w:lineRule="auto" w:line="240" w:before="0" w:after="0"/>
              <w:ind w:left="0" w:right="0"/>
              <w:contextualSpacing w:val="false"/>
              <w:jc w:val="center"/>
              <w:rPr>
                <w:rFonts w:ascii="Times New Roman" w:hAnsi="Times New Roman" w:cs="Times New Roman"/>
                <w:i/>
                <w:i/>
                <w:iCs/>
                <w:color w:val="000000"/>
                <w:sz w:val="18"/>
                <w:szCs w:val="18"/>
                <w:lang w:val="ro-RO" w:eastAsia="en-US"/>
              </w:rPr>
            </w:pPr>
            <w:r>
              <w:rPr>
                <w:rFonts w:cs="Times New Roman" w:ascii="Times New Roman" w:hAnsi="Times New Roman"/>
                <w:b/>
                <w:color w:val="000000"/>
                <w:sz w:val="18"/>
                <w:szCs w:val="18"/>
                <w:lang w:val="ro-RO" w:eastAsia="en-US"/>
              </w:rPr>
              <w:t>Responsabilitate și autonomie</w:t>
            </w:r>
          </w:p>
        </w:tc>
        <w:tc>
          <w:tcPr>
            <w:tcW w:w="9614" w:type="dxa"/>
            <w:tcBorders>
              <w:top w:val="single" w:sz="4" w:space="0" w:color="000000"/>
              <w:left w:val="single" w:sz="4" w:space="0" w:color="000000"/>
              <w:bottom w:val="double" w:sz="6" w:space="0" w:color="000000"/>
              <w:right w:val="double" w:sz="6" w:space="0" w:color="000000"/>
            </w:tcBorders>
            <w:vAlign w:val="center"/>
          </w:tcPr>
          <w:p>
            <w:pPr>
              <w:spacing w:after="0" w:before="0"/>
            </w:pPr>
            <w:r/>
            <w:r>
              <w:rPr>
                <w:rFonts w:ascii="Times New Roman" w:hAnsi="Times New Roman"/>
                <w:sz w:val="18"/>
              </w:rPr>
              <w:t>RA.16. Studentul/absolventul contribuie la integrarea soluțiilor tehnice și tehnologice în context industrial și comunică profesional cu nivelurile ierarhice superioare, cu colegii din echipe multidisciplinare și cu personalul implicat în execuție, urmărire și control.</w:t>
            </w:r>
          </w:p>
          <w:p>
            <w:pPr>
              <w:spacing w:after="0" w:before="0"/>
            </w:pPr>
            <w:r>
              <w:rPr>
                <w:rFonts w:ascii="Times New Roman" w:hAnsi="Times New Roman"/>
                <w:sz w:val="18"/>
              </w:rPr>
              <w:t>RA.17. Studentul/absolventul lucrează eficient în echipe multidisciplinare, promovează spiritul de inițiativă, dialogul, cooperarea, atitudinea pozitivă, respectul față de ceilalți, diversitatea și multiculturalitatea și contribuie la îmbunătățirea continuă a activităților în care este implicat.</w:t>
            </w:r>
          </w:p>
          <w:p>
            <w:pPr>
              <w:spacing w:after="0" w:before="0"/>
            </w:pPr>
            <w:r>
              <w:rPr>
                <w:rFonts w:ascii="Times New Roman" w:hAnsi="Times New Roman"/>
                <w:sz w:val="18"/>
              </w:rPr>
              <w:t>RA.18. Studentul/absolventul conștientizează riscurile asociate fluxurilor informaționale și datelor industriale, demonstrează autonomie și responsabilitate în gestionarea, optimizarea și securizarea acestora și își asumă responsabilitatea pentru monitorizarea, protejarea și raportarea rezultatelor tehnice relevante proceselor de producție.</w:t>
            </w:r>
          </w:p>
          <w:p>
            <w:pPr>
              <w:spacing w:after="0" w:before="0"/>
            </w:pPr>
            <w:r>
              <w:rPr>
                <w:rFonts w:ascii="Times New Roman" w:hAnsi="Times New Roman"/>
                <w:sz w:val="18"/>
              </w:rPr>
              <w:t>RA.19. Studentul/absolventul acționează în baza eticii și deontologiei profesionale în alocarea resurselor, evaluări tehnico-economice, realizarea de proiecte, studii și cercetări experimentale și poate lua decizii privind inspecția calității, fiind responsabil de calitatea fabricației și a produselor rezultate.</w:t>
            </w:r>
          </w:p>
          <w:p>
            <w:pPr>
              <w:spacing w:after="0" w:before="0"/>
            </w:pPr>
            <w:r>
              <w:rPr>
                <w:rFonts w:ascii="Times New Roman" w:hAnsi="Times New Roman"/>
                <w:sz w:val="18"/>
              </w:rPr>
              <w:t>RA.20. Studentul/absolventul răspunde adecvat la situații noi și provocări generate de un mediu în continuă schimbare și acționează responsabil în exploatarea și îmbunătățirea sistemelor de producție, cu respectarea cerințelor de calitate, siguranță și eficiență.</w:t>
            </w:r>
          </w:p>
          <w:p>
            <w:pPr>
              <w:spacing w:after="0" w:before="0"/>
            </w:pPr>
            <w:r>
              <w:rPr>
                <w:rFonts w:ascii="Times New Roman" w:hAnsi="Times New Roman"/>
                <w:sz w:val="18"/>
              </w:rPr>
              <w:t>RA.21. Studentul/absolventul dezvoltă abilități de conducere, precum motivarea echipei, gestionarea resurselor și coordonarea activităților (facultativ, abilități psihopedagogice) pentru atingerea obiectivelor unui proiect, în raport cu responsabilitățile postului și cu relațiile funcționale și ierarhice specifice mediului industrial.</w:t>
            </w:r>
          </w:p>
          <w:p>
            <w:pPr>
              <w:spacing w:after="0" w:before="0"/>
            </w:pPr>
            <w:r>
              <w:rPr>
                <w:rFonts w:ascii="Times New Roman" w:hAnsi="Times New Roman"/>
                <w:sz w:val="18"/>
              </w:rPr>
              <w:t>RA.22. Studentul/absolventul poate lua decizii cu privire la propria formare profesională continuă, în scopul inserției pe piața muncii, al adaptării la dinamica tehnologiilor și cerințelor acesteia, precum și pentru dezvoltarea personală și profesională, asumându-și responsabilitatea pentru consecințele acestor acțiuni asupra carierei sale.</w:t>
            </w:r>
          </w:p>
          <w:p>
            <w:pPr>
              <w:spacing w:after="0" w:before="0"/>
            </w:pPr>
            <w:r>
              <w:rPr>
                <w:rFonts w:ascii="Times New Roman" w:hAnsi="Times New Roman"/>
                <w:sz w:val="18"/>
              </w:rPr>
              <w:t>RA.MF.1. Studentul își asumă responsabilitatea pentru respectarea procedurilor de lucru, a cerințelor de securitate și pentru corectitudinea măsurărilor și calculelor realizate în laborator.</w:t>
            </w:r>
          </w:p>
          <w:p>
            <w:pPr>
              <w:spacing w:after="0" w:before="0"/>
            </w:pPr>
            <w:r>
              <w:rPr>
                <w:rFonts w:ascii="Times New Roman" w:hAnsi="Times New Roman"/>
                <w:sz w:val="18"/>
              </w:rPr>
              <w:t>RA.MF.2. Studentul analizează critic rezultatele teoretice și experimentale și formulează autonom concluzii privind comportarea fluidelor și funcționarea instalațiilor analizate.</w:t>
            </w:r>
          </w:p>
        </w:tc>
      </w:tr>
    </w:tbl>
    <w:p>
      <w:pPr>
        <w:pStyle w:val="ListParagraph"/>
        <w:spacing w:lineRule="auto" w:line="276" w:before="0" w:after="160"/>
        <w:contextualSpacing/>
        <w:rPr>
          <w:rFonts w:ascii="Times New Roman" w:hAnsi="Times New Roman" w:cs="Times New Roman"/>
          <w:i/>
          <w:i/>
          <w:iCs/>
          <w:color w:val="000000"/>
          <w:sz w:val="16"/>
          <w:szCs w:val="16"/>
          <w:lang w:val="ro-RO" w:eastAsia="en-US"/>
        </w:rPr>
      </w:pPr>
      <w:r>
        <w:rPr>
          <w:rFonts w:cs="Times New Roman" w:ascii="Times New Roman" w:hAnsi="Times New Roman"/>
          <w:i/>
          <w:iCs/>
          <w:color w:val="000000"/>
          <w:sz w:val="16"/>
          <w:szCs w:val="16"/>
          <w:lang w:val="ro-RO" w:eastAsia="en-US"/>
        </w:rPr>
      </w:r>
    </w:p>
    <w:p>
      <w:pPr>
        <w:pStyle w:val="Normal"/>
        <w:rPr>
          <w:b/>
          <w:color w:val="000000"/>
          <w:sz w:val="18"/>
          <w:szCs w:val="18"/>
          <w:lang w:val="ro-RO" w:eastAsia="en-US"/>
        </w:rPr>
      </w:pPr>
      <w:r>
        <w:rPr>
          <w:rFonts w:ascii="Times New Roman" w:hAnsi="Times New Roman"/>
          <w:b/>
          <w:bCs/>
          <w:color w:val="000000"/>
          <w:sz w:val="18"/>
          <w:szCs w:val="18"/>
          <w:lang w:val="ro-RO" w:eastAsia="en-US"/>
        </w:rPr>
        <w:t>8. Metode de predare</w:t>
      </w:r>
    </w:p>
    <w:p>
      <w:pPr>
        <w:pStyle w:val="Normal"/>
        <w:spacing w:after="0" w:before="0"/>
        <w:ind w:firstLine="708" w:right="0"/>
        <w:jc w:val="both"/>
        <w:rPr/>
      </w:pPr>
      <w:r>
        <w:rPr>
          <w:rFonts w:ascii="Times New Roman" w:hAnsi="Times New Roman"/>
          <w:b w:val="0"/>
          <w:sz w:val="20"/>
        </w:rPr>
        <w:t>Procesul de predare va combina prelegerea și explicația cu demonstrația, rezolvarea de probleme, analiza diagramelor și a schemelor de instalații, precum și discuții interactive bazate pe aplicații inginerești.</w:t>
      </w:r>
    </w:p>
    <w:p>
      <w:pPr>
        <w:pStyle w:val="Normal"/>
        <w:spacing w:after="0" w:before="0"/>
        <w:ind w:firstLine="708" w:right="0"/>
        <w:jc w:val="both"/>
        <w:rPr/>
      </w:pPr>
      <w:r>
        <w:rPr>
          <w:rFonts w:ascii="Times New Roman" w:hAnsi="Times New Roman"/>
          <w:b w:val="0"/>
          <w:sz w:val="20"/>
        </w:rPr>
        <w:t>La curs se vor utiliza tabla, prezentări și exemple de calcul, cu accent pe interpretarea fizică a relațiilor matematice și pe legătura dintre modelele teoretice și comportarea reală a fluidelor.</w:t>
      </w:r>
    </w:p>
    <w:p>
      <w:pPr>
        <w:pStyle w:val="Normal"/>
        <w:spacing w:after="0" w:before="0"/>
        <w:ind w:firstLine="708" w:right="0"/>
        <w:jc w:val="both"/>
        <w:rPr/>
      </w:pPr>
      <w:r>
        <w:rPr>
          <w:rFonts w:ascii="Times New Roman" w:hAnsi="Times New Roman"/>
          <w:b w:val="0"/>
          <w:sz w:val="20"/>
        </w:rPr>
        <w:t>La laborator studenții vor lucra în echipe mici, vor efectua măsurări pe instalații experimentale, vor înregistra și prelucra date și vor compara rezultatele cu valorile determinate teoretic.</w:t>
      </w:r>
    </w:p>
    <w:p>
      <w:pPr>
        <w:pStyle w:val="Normal"/>
        <w:spacing w:after="0" w:before="0"/>
        <w:ind w:firstLine="641" w:right="0"/>
        <w:jc w:val="both"/>
        <w:rPr>
          <w:color w:val="000000"/>
          <w:sz w:val="18"/>
          <w:szCs w:val="18"/>
          <w:lang w:val="ro-RO" w:eastAsia="en-US"/>
        </w:rPr>
      </w:pPr>
      <w:r>
        <w:rPr>
          <w:rFonts w:ascii="Times New Roman" w:hAnsi="Times New Roman"/>
          <w:b w:val="0"/>
          <w:sz w:val="20"/>
        </w:rPr>
        <w:t>Activitățile urmăresc dezvoltarea capacității de rezolvare a problemelor de mecanica fluidelor, utilizarea corectă a aparaturii de măsurare și formularea concluziilor tehnice pe baza datelor experimentale.</w:t>
      </w:r>
    </w:p>
    <w:p>
      <w:pPr>
        <w:pStyle w:val="Normal"/>
        <w:spacing w:before="0" w:after="0"/>
        <w:rPr/>
      </w:pPr>
      <w:r>
        <w:rPr>
          <w:rFonts w:ascii="Times New Roman" w:hAnsi="Times New Roman"/>
          <w:b w:val="0"/>
          <w:sz w:val="20"/>
        </w:rPr>
        <w:t>Feedback-ul va fi furnizat pe parcursul cursurilor și laboratoarelor prin discutarea metodelor de calcul, a surselor de eroare, a interpretării rezultatelor și a soluțiilor alternative.</w:t>
      </w:r>
    </w:p>
    <w:p>
      <w:pPr>
        <w:pStyle w:val="Normal"/>
        <w:spacing w:before="0" w:after="120"/>
        <w:rPr>
          <w:b/>
          <w:color w:val="000000"/>
          <w:sz w:val="18"/>
          <w:szCs w:val="18"/>
          <w:lang w:val="ro-RO" w:eastAsia="en-US"/>
        </w:rPr>
      </w:pPr>
      <w:r>
        <w:rPr>
          <w:rFonts w:ascii="Times New Roman" w:hAnsi="Times New Roman"/>
          <w:b/>
          <w:color w:val="000000"/>
          <w:sz w:val="18"/>
          <w:szCs w:val="18"/>
          <w:lang w:val="ro-RO" w:eastAsia="en-US"/>
        </w:rPr>
        <w:t>9. Conținuturi</w:t>
      </w:r>
    </w:p>
    <w:tbl>
      <w:tblPr>
        <w:tblW w:w="5000" w:type="pct"/>
        <w:jc w:val="left"/>
        <w:tblInd w:w="0" w:type="dxa"/>
        <w:tblLayout w:type="fixed"/>
        <w:tblCellMar>
          <w:top w:w="0" w:type="dxa"/>
          <w:left w:w="28" w:type="dxa"/>
          <w:bottom w:w="0" w:type="dxa"/>
          <w:right w:w="28" w:type="dxa"/>
        </w:tblCellMar>
      </w:tblPr>
      <w:tblGrid>
        <w:gridCol w:w="684"/>
        <w:gridCol w:w="8704"/>
        <w:gridCol w:w="817"/>
      </w:tblGrid>
      <w:tr>
        <w:trPr/>
        <w:tc>
          <w:tcPr>
            <w:tcW w:w="9388" w:type="dxa"/>
            <w:gridSpan w:val="2"/>
            <w:tcBorders>
              <w:top w:val="double" w:sz="6" w:space="0" w:color="000000"/>
              <w:left w:val="double" w:sz="6" w:space="0" w:color="000000"/>
              <w:bottom w:val="single" w:sz="4" w:space="0" w:color="000000"/>
              <w:right w:val="single" w:sz="4" w:space="0" w:color="000000"/>
            </w:tcBorders>
            <w:shd w:fill="FFFFFF" w:val="clear"/>
          </w:tcPr>
          <w:p>
            <w:pPr>
              <w:pStyle w:val="Normal"/>
              <w:spacing w:after="0" w:before="0" w:line="240" w:lineRule="auto"/>
              <w:rPr>
                <w:color w:val="000000"/>
                <w:sz w:val="18"/>
                <w:szCs w:val="18"/>
                <w:lang w:val="ro-RO" w:eastAsia="en-US"/>
              </w:rPr>
            </w:pPr>
            <w:r>
              <w:rPr>
                <w:rFonts w:ascii="Times New Roman" w:hAnsi="Times New Roman"/>
                <w:b/>
                <w:color w:val="000000"/>
                <w:sz w:val="18"/>
                <w:szCs w:val="18"/>
                <w:lang w:val="ro-RO" w:eastAsia="en-US"/>
              </w:rPr>
              <w:t>9.1</w:t>
            </w:r>
            <w:r>
              <w:rPr>
                <w:rFonts w:ascii="Times New Roman" w:hAnsi="Times New Roman"/>
                <w:bCs/>
                <w:color w:val="000000"/>
                <w:sz w:val="18"/>
                <w:szCs w:val="18"/>
                <w:lang w:val="ro-RO" w:eastAsia="en-US"/>
              </w:rPr>
              <w:t>. Curs</w:t>
            </w:r>
          </w:p>
        </w:tc>
        <w:tc>
          <w:tcPr>
            <w:tcW w:w="817" w:type="dxa"/>
            <w:tcBorders>
              <w:top w:val="double" w:sz="6" w:space="0" w:color="000000"/>
              <w:left w:val="single" w:sz="4" w:space="0" w:color="000000"/>
              <w:bottom w:val="single" w:sz="4" w:space="0" w:color="000000"/>
              <w:right w:val="double" w:sz="6" w:space="0" w:color="000000"/>
            </w:tcBorders>
            <w:shd w:fill="FFFFFF" w:val="clear"/>
            <w:vAlign w:val="center"/>
          </w:tcPr>
          <w:p>
            <w:pPr>
              <w:pStyle w:val="Normal"/>
              <w:spacing w:after="0" w:before="0" w:line="240" w:lineRule="auto"/>
              <w:jc w:val="center"/>
              <w:rPr>
                <w:color w:val="000000"/>
                <w:sz w:val="18"/>
                <w:szCs w:val="18"/>
                <w:lang w:val="ro-RO" w:eastAsia="en-US"/>
              </w:rPr>
            </w:pPr>
            <w:r>
              <w:rPr>
                <w:rFonts w:ascii="Times New Roman" w:hAnsi="Times New Roman"/>
                <w:color w:val="000000"/>
                <w:sz w:val="18"/>
                <w:szCs w:val="18"/>
                <w:lang w:val="ro-RO" w:eastAsia="en-US"/>
              </w:rPr>
              <w:t>Nr. ore</w:t>
            </w:r>
          </w:p>
        </w:tc>
      </w:tr>
      <w:tr>
        <w:trPr/>
        <w:tc>
          <w:tcPr>
            <w:tcW w:w="684" w:type="dxa"/>
            <w:tcBorders>
              <w:top w:val="double" w:sz="6" w:space="0" w:color="000000"/>
              <w:left w:val="double" w:sz="6" w:space="0" w:color="000000"/>
              <w:bottom w:val="single" w:sz="4" w:space="0" w:color="000000"/>
              <w:right w:val="single" w:sz="4" w:space="0" w:color="000000"/>
            </w:tcBorders>
            <w:shd w:fill="FFFFFF" w:val="clear"/>
          </w:tcPr>
          <w:p>
            <w:pPr>
              <w:pStyle w:val="Normal"/>
              <w:spacing w:after="0" w:before="0" w:line="240" w:lineRule="auto"/>
              <w:rPr>
                <w:b/>
                <w:color w:val="000000"/>
                <w:sz w:val="18"/>
                <w:szCs w:val="18"/>
                <w:lang w:val="ro-RO" w:eastAsia="en-US"/>
              </w:rPr>
            </w:pPr>
            <w:r>
              <w:rPr>
                <w:rFonts w:ascii="Times New Roman" w:hAnsi="Times New Roman"/>
                <w:b/>
                <w:color w:val="000000"/>
                <w:sz w:val="18"/>
                <w:szCs w:val="18"/>
                <w:lang w:val="ro-RO" w:eastAsia="en-US"/>
              </w:rPr>
              <w:t>Cap.</w:t>
            </w:r>
          </w:p>
        </w:tc>
        <w:tc>
          <w:tcPr>
            <w:tcW w:w="8704" w:type="dxa"/>
            <w:tcBorders>
              <w:top w:val="double" w:sz="6" w:space="0" w:color="000000"/>
              <w:left w:val="single" w:sz="4" w:space="0" w:color="000000"/>
              <w:bottom w:val="single" w:sz="4" w:space="0" w:color="000000"/>
              <w:right w:val="single" w:sz="4" w:space="0" w:color="000000"/>
            </w:tcBorders>
            <w:shd w:fill="FFFFFF" w:val="clear"/>
            <w:vAlign w:val="center"/>
          </w:tcPr>
          <w:p>
            <w:pPr>
              <w:pStyle w:val="Normal"/>
              <w:spacing w:after="0" w:before="0" w:line="240" w:lineRule="auto"/>
              <w:jc w:val="center"/>
              <w:rPr>
                <w:b/>
                <w:color w:val="000000"/>
                <w:sz w:val="18"/>
                <w:szCs w:val="18"/>
                <w:lang w:val="ro-RO" w:eastAsia="en-US"/>
              </w:rPr>
            </w:pPr>
            <w:r>
              <w:rPr>
                <w:rFonts w:ascii="Times New Roman" w:hAnsi="Times New Roman"/>
                <w:b/>
                <w:color w:val="000000"/>
                <w:sz w:val="18"/>
                <w:szCs w:val="18"/>
                <w:lang w:val="ro-RO" w:eastAsia="en-US"/>
              </w:rPr>
              <w:t>Conținutul</w:t>
            </w:r>
          </w:p>
        </w:tc>
        <w:tc>
          <w:tcPr>
            <w:tcW w:w="817" w:type="dxa"/>
            <w:tcBorders>
              <w:top w:val="double" w:sz="6" w:space="0" w:color="000000"/>
              <w:left w:val="single" w:sz="4" w:space="0" w:color="000000"/>
              <w:bottom w:val="single" w:sz="4" w:space="0" w:color="000000"/>
              <w:right w:val="double" w:sz="6" w:space="0" w:color="000000"/>
            </w:tcBorders>
            <w:shd w:fill="FFFFFF" w:val="clear"/>
            <w:vAlign w:val="center"/>
          </w:tcPr>
          <w:p>
            <w:pPr>
              <w:pStyle w:val="Normal"/>
              <w:snapToGrid w:val="false"/>
              <w:spacing w:after="0" w:before="0" w:line="240" w:lineRule="auto"/>
              <w:jc w:val="center"/>
              <w:rPr>
                <w:b/>
                <w:color w:val="000000"/>
                <w:sz w:val="18"/>
                <w:szCs w:val="18"/>
                <w:lang w:val="ro-RO" w:eastAsia="en-US"/>
              </w:rPr>
            </w:pPr>
            <w:r>
              <w:rPr>
                <w:rFonts w:ascii="Times New Roman" w:hAnsi="Times New Roman"/>
                <w:b/>
                <w:color w:val="000000"/>
                <w:sz w:val="18"/>
                <w:szCs w:val="18"/>
                <w:lang w:val="ro-RO" w:eastAsia="en-US"/>
              </w:rPr>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1</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Introducere în mecanica fluidelor. Forțe și tensiuni în fluide. Proprietăți fizice ale fluidelor: densitate, greutate specifică, compresibilitate, viscozitate.</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2</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Statica fluidelor. Ecuațiile lui Euler. Echilibrul lichidelor în câmp gravitațional.</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3</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Măsurarea presiunii în fluide. Presiune absolută, relativă și diferențială. Unități și scări de presiune.</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4</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Forțe de presiune exercitate de fluide pe suprafețe solide. Determinarea forței și a centrului de presiune. Principiul lui Arhimede.</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5</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Cinematica fluidelor. Câmpul vitezelor și al accelerațiilor. Clasificarea mișcării fluidelor.</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6</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Linia de curent și tubul de curent. Debitul volumic și masic. Ecuația continuității.</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7</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Dinamica fluidelor ideale. Ecuațiile de mișcare Euler pentru fluide perfecte.</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8</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Relația lui Bernoulli pentru lichidele ideale. Interpretarea energetică și geometrică. Aplicații.</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9</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Dinamica fluidelor reale în mișcare laminară permanentă. Experiența lui Reynolds și caracteristicile regimului laminar.</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10</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Ecuațiile Navier–Stokes. Relația Hagen–Poiseuille. Aplicații la curgerea prin conducte.</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11</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Măsurarea debitului în conducte. Metoda volumetrică, tubul Venturi și diafragma.</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12</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Mișcarea turbulentă permanentă. Caracteristici și parametri specifici regimului turbulent.</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13</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Pierderile de sarcină liniare și locale în conducte sub presiune. Coeficienți de pierdere.</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tcPr>
          <w:p>
            <w:pPr>
              <w:spacing w:after="0" w:before="0"/>
            </w:pPr>
            <w:r/>
            <w:r>
              <w:rPr>
                <w:rFonts w:ascii="Times New Roman" w:hAnsi="Times New Roman"/>
                <w:sz w:val="18"/>
              </w:rPr>
              <w:t>14</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Relația lui Bernoulli pentru curgerea reală turbulentă prin conducte sub presiune. Bilanț energetic și aplicații inginerești.</w:t>
            </w:r>
          </w:p>
        </w:tc>
        <w:tc>
          <w:tcPr>
            <w:tcW w:w="817" w:type="dxa"/>
            <w:tcBorders>
              <w:top w:val="single" w:sz="4" w:space="0" w:color="000000"/>
              <w:left w:val="single" w:sz="4" w:space="0" w:color="000000"/>
              <w:bottom w:val="single" w:sz="4" w:space="0" w:color="000000"/>
              <w:right w:val="double" w:sz="6" w:space="0" w:color="000000"/>
            </w:tcBorders>
            <w:shd w:fill="FFFFFF" w:val="clear"/>
          </w:tcPr>
          <w:p>
            <w:pPr>
              <w:spacing w:after="0" w:before="0"/>
            </w:pPr>
            <w:r/>
            <w:r>
              <w:rPr>
                <w:rFonts w:ascii="Times New Roman" w:hAnsi="Times New Roman"/>
                <w:sz w:val="18"/>
              </w:rPr>
              <w:t>1 h</w:t>
            </w:r>
          </w:p>
        </w:tc>
      </w:tr>
      <w:tr>
        <w:trPr>
          <w:cantSplit w:val="true"/>
        </w:trPr>
        <w:tc>
          <w:tcPr>
            <w:tcW w:w="684" w:type="dxa"/>
            <w:tcBorders>
              <w:top w:val="single" w:sz="4" w:space="0" w:color="000000"/>
              <w:left w:val="double" w:sz="6" w:space="0" w:color="000000"/>
              <w:bottom w:val="double" w:sz="6" w:space="0" w:color="000000"/>
              <w:right w:val="single" w:sz="4" w:space="0" w:color="000000"/>
            </w:tcBorders>
            <w:shd w:fill="FFFFFF" w:val="clear"/>
          </w:tcPr>
          <w:p>
            <w:pPr>
              <w:pStyle w:val="Normal"/>
              <w:snapToGrid w:val="false"/>
              <w:spacing w:after="0" w:before="0" w:line="240" w:lineRule="auto"/>
              <w:jc w:val="center"/>
              <w:rPr>
                <w:b/>
                <w:color w:val="000000"/>
                <w:sz w:val="18"/>
                <w:szCs w:val="18"/>
                <w:lang w:val="ro-RO" w:eastAsia="en-US"/>
              </w:rPr>
            </w:pPr>
            <w:r>
              <w:rPr>
                <w:rFonts w:ascii="Times New Roman" w:hAnsi="Times New Roman"/>
                <w:b/>
                <w:color w:val="000000"/>
                <w:sz w:val="18"/>
                <w:szCs w:val="18"/>
                <w:lang w:val="ro-RO" w:eastAsia="en-US"/>
              </w:rPr>
            </w:r>
          </w:p>
        </w:tc>
        <w:tc>
          <w:tcPr>
            <w:tcW w:w="8704" w:type="dxa"/>
            <w:tcBorders>
              <w:top w:val="single" w:sz="4" w:space="0" w:color="000000"/>
              <w:left w:val="single" w:sz="4" w:space="0" w:color="000000"/>
              <w:bottom w:val="double" w:sz="6" w:space="0" w:color="000000"/>
              <w:right w:val="single" w:sz="4" w:space="0" w:color="000000"/>
            </w:tcBorders>
            <w:shd w:fill="FFFFFF" w:val="clear"/>
          </w:tcPr>
          <w:p>
            <w:pPr>
              <w:spacing w:after="0" w:before="0"/>
            </w:pPr>
            <w:r/>
            <w:r>
              <w:rPr>
                <w:rFonts w:ascii="Times New Roman" w:hAnsi="Times New Roman"/>
                <w:sz w:val="18"/>
              </w:rPr>
              <w:t>TOTAL</w:t>
            </w:r>
          </w:p>
        </w:tc>
        <w:tc>
          <w:tcPr>
            <w:tcW w:w="817" w:type="dxa"/>
            <w:tcBorders>
              <w:top w:val="single" w:sz="4" w:space="0" w:color="000000"/>
              <w:left w:val="single" w:sz="4" w:space="0" w:color="000000"/>
              <w:bottom w:val="double" w:sz="6" w:space="0" w:color="000000"/>
              <w:right w:val="double" w:sz="6" w:space="0" w:color="000000"/>
            </w:tcBorders>
            <w:shd w:fill="FFFFFF" w:val="clear"/>
          </w:tcPr>
          <w:p>
            <w:pPr>
              <w:spacing w:after="0" w:before="0"/>
            </w:pPr>
            <w:r/>
            <w:r>
              <w:rPr>
                <w:rFonts w:ascii="Times New Roman" w:hAnsi="Times New Roman"/>
                <w:sz w:val="18"/>
              </w:rPr>
              <w:t>14 h</w:t>
            </w:r>
          </w:p>
        </w:tc>
      </w:tr>
      <w:tr>
        <w:trPr>
          <w:cantSplit w:val="true"/>
        </w:trPr>
        <w:tc>
          <w:tcPr>
            <w:tcW w:w="10205" w:type="dxa"/>
            <w:gridSpan w:val="3"/>
            <w:tcBorders>
              <w:top w:val="single" w:sz="4" w:space="0" w:color="000000"/>
              <w:left w:val="double" w:sz="6" w:space="0" w:color="000000"/>
              <w:bottom w:val="double" w:sz="6" w:space="0" w:color="000000"/>
              <w:right w:val="double" w:sz="6" w:space="0" w:color="000000"/>
            </w:tcBorders>
            <w:shd w:fill="FFFFFF" w:val="clear"/>
          </w:tcPr>
          <w:p>
            <w:pPr>
              <w:spacing w:after="0" w:before="0"/>
            </w:pPr>
            <w:r/>
            <w:r>
              <w:rPr>
                <w:rFonts w:ascii="Times New Roman" w:hAnsi="Times New Roman"/>
                <w:sz w:val="18"/>
              </w:rPr>
              <w:t>Bibliografie</w:t>
            </w:r>
          </w:p>
          <w:p>
            <w:pPr>
              <w:spacing w:after="0" w:before="0"/>
            </w:pPr>
            <w:r>
              <w:rPr>
                <w:rFonts w:ascii="Times New Roman" w:hAnsi="Times New Roman"/>
                <w:sz w:val="18"/>
              </w:rPr>
              <w:t>1. Ionescu, D. – Mecanica fluidelor, Editura Tehnică, 2005.</w:t>
            </w:r>
          </w:p>
          <w:p>
            <w:pPr>
              <w:spacing w:after="0" w:before="0"/>
            </w:pPr>
            <w:r>
              <w:rPr>
                <w:rFonts w:ascii="Times New Roman" w:hAnsi="Times New Roman"/>
                <w:sz w:val="18"/>
              </w:rPr>
              <w:t>2. Isbășoiu, E.C., Georgescu, C. – Mecanica fluidelor și mașini hidraulice, material didactic UPB.</w:t>
            </w:r>
          </w:p>
          <w:p>
            <w:pPr>
              <w:spacing w:after="0" w:before="0"/>
            </w:pPr>
            <w:r>
              <w:rPr>
                <w:rFonts w:ascii="Times New Roman" w:hAnsi="Times New Roman"/>
                <w:sz w:val="18"/>
              </w:rPr>
              <w:t>3. Ionescu, D.Gh. – Introducere în hidraulică, Editura Tehnică, București, 1977.</w:t>
            </w:r>
          </w:p>
          <w:p>
            <w:pPr>
              <w:spacing w:after="0" w:before="0"/>
            </w:pPr>
            <w:r>
              <w:rPr>
                <w:rFonts w:ascii="Times New Roman" w:hAnsi="Times New Roman"/>
                <w:sz w:val="18"/>
              </w:rPr>
              <w:t>4. Crăciun, C. – Mecanica fluidelor, material didactic UPB.</w:t>
            </w:r>
          </w:p>
        </w:tc>
      </w:tr>
      <w:tr>
        <w:trPr>
          <w:cantSplit w:val="true"/>
        </w:trPr>
        <w:tc>
          <w:tcPr>
            <w:tcW w:w="9388" w:type="dxa"/>
            <w:gridSpan w:val="2"/>
            <w:tcBorders>
              <w:top w:val="single" w:sz="4" w:space="0" w:color="000000"/>
              <w:left w:val="double" w:sz="6" w:space="0" w:color="000000"/>
              <w:bottom w:val="double" w:sz="6" w:space="0" w:color="000000"/>
              <w:right w:val="single" w:sz="4" w:space="0" w:color="000000"/>
            </w:tcBorders>
            <w:shd w:fill="FFFFFF" w:val="clear"/>
          </w:tcPr>
          <w:p>
            <w:pPr>
              <w:pStyle w:val="Normal"/>
              <w:spacing w:after="0" w:before="0" w:line="240" w:lineRule="auto"/>
              <w:rPr>
                <w:b/>
                <w:color w:val="000000"/>
                <w:sz w:val="18"/>
                <w:szCs w:val="18"/>
                <w:lang w:val="ro-RO" w:eastAsia="en-US"/>
              </w:rPr>
            </w:pPr>
            <w:r>
              <w:rPr>
                <w:rFonts w:ascii="Times New Roman" w:hAnsi="Times New Roman"/>
                <w:b/>
                <w:color w:val="000000"/>
                <w:sz w:val="20"/>
                <w:lang w:val="ro-RO" w:eastAsia="en-US"/>
              </w:rPr>
              <w:t>9.2.</w:t>
            </w:r>
            <w:r>
              <w:rPr>
                <w:rFonts w:ascii="Times New Roman" w:hAnsi="Times New Roman"/>
                <w:color w:val="000000"/>
                <w:sz w:val="20"/>
                <w:lang w:val="ro-RO" w:eastAsia="en-US"/>
              </w:rPr>
              <w:t xml:space="preserve"> Laborator</w:t>
            </w:r>
          </w:p>
        </w:tc>
        <w:tc>
          <w:tcPr>
            <w:tcW w:w="817" w:type="dxa"/>
            <w:tcBorders>
              <w:top w:val="single" w:sz="4" w:space="0" w:color="000000"/>
              <w:left w:val="single" w:sz="4" w:space="0" w:color="000000"/>
              <w:bottom w:val="double" w:sz="6" w:space="0" w:color="000000"/>
              <w:right w:val="double" w:sz="6" w:space="0" w:color="000000"/>
            </w:tcBorders>
            <w:shd w:fill="FFFFFF" w:val="clear"/>
          </w:tcPr>
          <w:p>
            <w:pPr>
              <w:pStyle w:val="Normal"/>
              <w:snapToGrid w:val="false"/>
              <w:spacing w:after="0" w:before="0" w:line="240" w:lineRule="auto"/>
              <w:jc w:val="center"/>
              <w:rPr>
                <w:b/>
                <w:color w:val="000000"/>
                <w:sz w:val="18"/>
                <w:szCs w:val="18"/>
                <w:lang w:val="ro-RO" w:eastAsia="en-US"/>
              </w:rPr>
            </w:pPr>
            <w:r>
              <w:rPr>
                <w:rFonts w:ascii="Times New Roman" w:hAnsi="Times New Roman"/>
                <w:b/>
                <w:color w:val="000000"/>
                <w:sz w:val="18"/>
                <w:szCs w:val="18"/>
                <w:lang w:val="ro-RO" w:eastAsia="en-US"/>
              </w:rPr>
            </w:r>
          </w:p>
        </w:tc>
      </w:tr>
      <w:tr>
        <w:trPr>
          <w:cantSplit w:val="true"/>
        </w:trPr>
        <w:tc>
          <w:tcPr>
            <w:tcW w:w="684" w:type="dxa"/>
            <w:tcBorders>
              <w:top w:val="single" w:sz="4" w:space="0" w:color="000000"/>
              <w:left w:val="double" w:sz="6" w:space="0" w:color="000000"/>
              <w:bottom w:val="double" w:sz="6" w:space="0" w:color="000000"/>
              <w:right w:val="single" w:sz="4" w:space="0" w:color="000000"/>
            </w:tcBorders>
            <w:shd w:fill="FFFFFF" w:val="clear"/>
          </w:tcPr>
          <w:p>
            <w:pPr>
              <w:pStyle w:val="Normal"/>
              <w:spacing w:after="0" w:before="0" w:line="240" w:lineRule="auto"/>
              <w:jc w:val="center"/>
              <w:rPr>
                <w:b/>
                <w:color w:val="000000"/>
                <w:sz w:val="18"/>
                <w:szCs w:val="18"/>
                <w:lang w:val="ro-RO" w:eastAsia="en-US"/>
              </w:rPr>
            </w:pPr>
            <w:r>
              <w:rPr>
                <w:rFonts w:ascii="Times New Roman" w:hAnsi="Times New Roman"/>
                <w:b/>
                <w:color w:val="000000"/>
                <w:sz w:val="16"/>
                <w:szCs w:val="16"/>
                <w:lang w:val="ro-RO" w:eastAsia="en-US"/>
              </w:rPr>
              <w:t>Nr. crt.</w:t>
            </w:r>
          </w:p>
        </w:tc>
        <w:tc>
          <w:tcPr>
            <w:tcW w:w="8704" w:type="dxa"/>
            <w:tcBorders>
              <w:top w:val="single" w:sz="4" w:space="0" w:color="000000"/>
              <w:left w:val="single" w:sz="4" w:space="0" w:color="000000"/>
              <w:bottom w:val="double" w:sz="6" w:space="0" w:color="000000"/>
              <w:right w:val="single" w:sz="4" w:space="0" w:color="000000"/>
            </w:tcBorders>
            <w:shd w:fill="FFFFFF" w:val="clear"/>
            <w:vAlign w:val="center"/>
          </w:tcPr>
          <w:p>
            <w:pPr>
              <w:pStyle w:val="Normal"/>
              <w:spacing w:after="0" w:before="0" w:line="240" w:lineRule="auto"/>
              <w:jc w:val="center"/>
              <w:rPr>
                <w:b/>
                <w:bCs/>
                <w:color w:val="000000"/>
                <w:sz w:val="18"/>
                <w:szCs w:val="18"/>
                <w:lang w:val="ro-RO" w:eastAsia="en-US"/>
              </w:rPr>
            </w:pPr>
            <w:r>
              <w:rPr>
                <w:rFonts w:ascii="Times New Roman" w:hAnsi="Times New Roman"/>
                <w:b/>
                <w:bCs/>
                <w:color w:val="000000"/>
                <w:sz w:val="18"/>
                <w:szCs w:val="18"/>
                <w:lang w:val="ro-RO" w:eastAsia="en-US"/>
              </w:rPr>
              <w:t>Conținut</w:t>
            </w:r>
          </w:p>
        </w:tc>
        <w:tc>
          <w:tcPr>
            <w:tcW w:w="817" w:type="dxa"/>
            <w:tcBorders>
              <w:top w:val="single" w:sz="4" w:space="0" w:color="000000"/>
              <w:left w:val="single" w:sz="4" w:space="0" w:color="000000"/>
              <w:bottom w:val="double" w:sz="6" w:space="0" w:color="000000"/>
              <w:right w:val="double" w:sz="6" w:space="0" w:color="000000"/>
            </w:tcBorders>
            <w:shd w:fill="FFFFFF" w:val="clear"/>
            <w:vAlign w:val="center"/>
          </w:tcPr>
          <w:p>
            <w:pPr>
              <w:pStyle w:val="Normal"/>
              <w:spacing w:after="0" w:before="0" w:line="240" w:lineRule="auto"/>
              <w:jc w:val="center"/>
              <w:rPr>
                <w:color w:val="000000"/>
                <w:sz w:val="18"/>
                <w:szCs w:val="18"/>
                <w:lang w:val="ro-RO" w:eastAsia="en-US"/>
              </w:rPr>
            </w:pPr>
            <w:r>
              <w:rPr>
                <w:rFonts w:ascii="Times New Roman" w:hAnsi="Times New Roman"/>
                <w:color w:val="000000"/>
                <w:sz w:val="18"/>
                <w:szCs w:val="18"/>
                <w:lang w:val="ro-RO" w:eastAsia="en-US"/>
              </w:rPr>
              <w:t>Nr. ore</w:t>
            </w:r>
          </w:p>
        </w:tc>
      </w:tr>
      <w:tr>
        <w:trPr>
          <w:cantSplit w:val="true"/>
        </w:trPr>
        <w:tc>
          <w:tcPr>
            <w:tcW w:w="684" w:type="dxa"/>
            <w:tcBorders>
              <w:top w:val="double" w:sz="6" w:space="0" w:color="000000"/>
              <w:left w:val="double" w:sz="6" w:space="0" w:color="000000"/>
              <w:bottom w:val="single" w:sz="4" w:space="0" w:color="000000"/>
              <w:right w:val="single" w:sz="4" w:space="0" w:color="000000"/>
            </w:tcBorders>
            <w:shd w:fill="FFFFFF" w:val="clear"/>
            <w:vAlign w:val="center"/>
          </w:tcPr>
          <w:p>
            <w:pPr>
              <w:spacing w:after="0" w:before="0"/>
            </w:pPr>
            <w:r/>
            <w:r>
              <w:rPr>
                <w:rFonts w:ascii="Times New Roman" w:hAnsi="Times New Roman"/>
                <w:sz w:val="18"/>
              </w:rPr>
              <w:t>1</w:t>
            </w:r>
          </w:p>
        </w:tc>
        <w:tc>
          <w:tcPr>
            <w:tcW w:w="8704" w:type="dxa"/>
            <w:tcBorders>
              <w:top w:val="double" w:sz="6"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Măsurarea densității fluidelor. Măsurarea presiunii în fluide; scări de presiune și unități de măsură.</w:t>
            </w:r>
          </w:p>
        </w:tc>
        <w:tc>
          <w:tcPr>
            <w:tcW w:w="817" w:type="dxa"/>
            <w:tcBorders>
              <w:top w:val="double" w:sz="6" w:space="0" w:color="000000"/>
              <w:left w:val="single" w:sz="4" w:space="0" w:color="000000"/>
              <w:bottom w:val="single" w:sz="4" w:space="0" w:color="000000"/>
              <w:right w:val="double" w:sz="6" w:space="0" w:color="000000"/>
            </w:tcBorders>
            <w:shd w:fill="FFFFFF" w:val="clear"/>
            <w:vAlign w:val="center"/>
          </w:tcPr>
          <w:p>
            <w:pPr>
              <w:spacing w:after="0" w:before="0"/>
            </w:pPr>
            <w:r/>
            <w:r>
              <w:rPr>
                <w:rFonts w:ascii="Times New Roman" w:hAnsi="Times New Roman"/>
                <w:sz w:val="18"/>
              </w:rPr>
              <w:t>2</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vAlign w:val="center"/>
          </w:tcPr>
          <w:p>
            <w:pPr>
              <w:spacing w:after="0" w:before="0"/>
            </w:pPr>
            <w:r/>
            <w:r>
              <w:rPr>
                <w:rFonts w:ascii="Times New Roman" w:hAnsi="Times New Roman"/>
                <w:sz w:val="18"/>
              </w:rPr>
              <w:t>2</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Manometrul diferențial. Determinarea diferențelor de presiune și interpretarea rezultatelor.</w:t>
            </w:r>
          </w:p>
        </w:tc>
        <w:tc>
          <w:tcPr>
            <w:tcW w:w="817" w:type="dxa"/>
            <w:tcBorders>
              <w:top w:val="single" w:sz="4" w:space="0" w:color="000000"/>
              <w:left w:val="single" w:sz="4" w:space="0" w:color="000000"/>
              <w:bottom w:val="single" w:sz="4" w:space="0" w:color="000000"/>
              <w:right w:val="double" w:sz="6" w:space="0" w:color="000000"/>
            </w:tcBorders>
            <w:shd w:fill="FFFFFF" w:val="clear"/>
            <w:vAlign w:val="center"/>
          </w:tcPr>
          <w:p>
            <w:pPr>
              <w:spacing w:after="0" w:before="0"/>
            </w:pPr>
            <w:r/>
            <w:r>
              <w:rPr>
                <w:rFonts w:ascii="Times New Roman" w:hAnsi="Times New Roman"/>
                <w:sz w:val="18"/>
              </w:rPr>
              <w:t>2</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vAlign w:val="center"/>
          </w:tcPr>
          <w:p>
            <w:pPr>
              <w:spacing w:after="0" w:before="0"/>
            </w:pPr>
            <w:r/>
            <w:r>
              <w:rPr>
                <w:rFonts w:ascii="Times New Roman" w:hAnsi="Times New Roman"/>
                <w:sz w:val="18"/>
              </w:rPr>
              <w:t>3</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Manometrul cu mai multe lichide. Determinarea presiunilor și verificarea relațiilor hidrostatice.</w:t>
            </w:r>
          </w:p>
        </w:tc>
        <w:tc>
          <w:tcPr>
            <w:tcW w:w="817" w:type="dxa"/>
            <w:tcBorders>
              <w:top w:val="single" w:sz="4" w:space="0" w:color="000000"/>
              <w:left w:val="single" w:sz="4" w:space="0" w:color="000000"/>
              <w:bottom w:val="single" w:sz="4" w:space="0" w:color="000000"/>
              <w:right w:val="double" w:sz="6" w:space="0" w:color="000000"/>
            </w:tcBorders>
            <w:shd w:fill="FFFFFF" w:val="clear"/>
            <w:vAlign w:val="center"/>
          </w:tcPr>
          <w:p>
            <w:pPr>
              <w:spacing w:after="0" w:before="0"/>
            </w:pPr>
            <w:r/>
            <w:r>
              <w:rPr>
                <w:rFonts w:ascii="Times New Roman" w:hAnsi="Times New Roman"/>
                <w:sz w:val="18"/>
              </w:rPr>
              <w:t>2</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vAlign w:val="center"/>
          </w:tcPr>
          <w:p>
            <w:pPr>
              <w:spacing w:after="0" w:before="0"/>
            </w:pPr>
            <w:r/>
            <w:r>
              <w:rPr>
                <w:rFonts w:ascii="Times New Roman" w:hAnsi="Times New Roman"/>
                <w:sz w:val="18"/>
              </w:rPr>
              <w:t>4</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Măsurarea viscozității fluidelor. Determinarea experimentală și interpretarea influenței temperaturii.</w:t>
            </w:r>
          </w:p>
        </w:tc>
        <w:tc>
          <w:tcPr>
            <w:tcW w:w="817" w:type="dxa"/>
            <w:tcBorders>
              <w:top w:val="single" w:sz="4" w:space="0" w:color="000000"/>
              <w:left w:val="single" w:sz="4" w:space="0" w:color="000000"/>
              <w:bottom w:val="single" w:sz="4" w:space="0" w:color="000000"/>
              <w:right w:val="double" w:sz="6" w:space="0" w:color="000000"/>
            </w:tcBorders>
            <w:shd w:fill="FFFFFF" w:val="clear"/>
            <w:vAlign w:val="center"/>
          </w:tcPr>
          <w:p>
            <w:pPr>
              <w:spacing w:after="0" w:before="0"/>
            </w:pPr>
            <w:r/>
            <w:r>
              <w:rPr>
                <w:rFonts w:ascii="Times New Roman" w:hAnsi="Times New Roman"/>
                <w:sz w:val="18"/>
              </w:rPr>
              <w:t>2</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vAlign w:val="center"/>
          </w:tcPr>
          <w:p>
            <w:pPr>
              <w:spacing w:after="0" w:before="0"/>
            </w:pPr>
            <w:r/>
            <w:r>
              <w:rPr>
                <w:rFonts w:ascii="Times New Roman" w:hAnsi="Times New Roman"/>
                <w:sz w:val="18"/>
              </w:rPr>
              <w:t>5</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Experiența lui Reynolds. Identificarea regimurilor laminar, de tranziție și turbulent.</w:t>
            </w:r>
          </w:p>
        </w:tc>
        <w:tc>
          <w:tcPr>
            <w:tcW w:w="817" w:type="dxa"/>
            <w:tcBorders>
              <w:top w:val="single" w:sz="4" w:space="0" w:color="000000"/>
              <w:left w:val="single" w:sz="4" w:space="0" w:color="000000"/>
              <w:bottom w:val="single" w:sz="4" w:space="0" w:color="000000"/>
              <w:right w:val="double" w:sz="6" w:space="0" w:color="000000"/>
            </w:tcBorders>
            <w:shd w:fill="FFFFFF" w:val="clear"/>
            <w:vAlign w:val="center"/>
          </w:tcPr>
          <w:p>
            <w:pPr>
              <w:spacing w:after="0" w:before="0"/>
            </w:pPr>
            <w:r/>
            <w:r>
              <w:rPr>
                <w:rFonts w:ascii="Times New Roman" w:hAnsi="Times New Roman"/>
                <w:sz w:val="18"/>
              </w:rPr>
              <w:t>2</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vAlign w:val="center"/>
          </w:tcPr>
          <w:p>
            <w:pPr>
              <w:spacing w:after="0" w:before="0"/>
            </w:pPr>
            <w:r/>
            <w:r>
              <w:rPr>
                <w:rFonts w:ascii="Times New Roman" w:hAnsi="Times New Roman"/>
                <w:sz w:val="18"/>
              </w:rPr>
              <w:t>6</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Aplicații ale relației lui Bernoulli. Măsurarea debitului cu tubul Venturi și/sau diafragma.</w:t>
            </w:r>
          </w:p>
        </w:tc>
        <w:tc>
          <w:tcPr>
            <w:tcW w:w="817" w:type="dxa"/>
            <w:tcBorders>
              <w:top w:val="single" w:sz="4" w:space="0" w:color="000000"/>
              <w:left w:val="single" w:sz="4" w:space="0" w:color="000000"/>
              <w:bottom w:val="single" w:sz="4" w:space="0" w:color="000000"/>
              <w:right w:val="double" w:sz="6" w:space="0" w:color="000000"/>
            </w:tcBorders>
            <w:shd w:fill="FFFFFF" w:val="clear"/>
            <w:vAlign w:val="center"/>
          </w:tcPr>
          <w:p>
            <w:pPr>
              <w:spacing w:after="0" w:before="0"/>
            </w:pPr>
            <w:r/>
            <w:r>
              <w:rPr>
                <w:rFonts w:ascii="Times New Roman" w:hAnsi="Times New Roman"/>
                <w:sz w:val="18"/>
              </w:rPr>
              <w:t>2</w:t>
            </w:r>
          </w:p>
        </w:tc>
      </w:tr>
      <w:tr>
        <w:trPr>
          <w:cantSplit w:val="true"/>
        </w:trPr>
        <w:tc>
          <w:tcPr>
            <w:tcW w:w="684" w:type="dxa"/>
            <w:tcBorders>
              <w:top w:val="single" w:sz="4" w:space="0" w:color="000000"/>
              <w:left w:val="double" w:sz="6" w:space="0" w:color="000000"/>
              <w:bottom w:val="single" w:sz="4" w:space="0" w:color="000000"/>
              <w:right w:val="single" w:sz="4" w:space="0" w:color="000000"/>
            </w:tcBorders>
            <w:shd w:fill="FFFFFF" w:val="clear"/>
            <w:vAlign w:val="center"/>
          </w:tcPr>
          <w:p>
            <w:pPr>
              <w:spacing w:after="0" w:before="0"/>
            </w:pPr>
            <w:r/>
            <w:r>
              <w:rPr>
                <w:rFonts w:ascii="Times New Roman" w:hAnsi="Times New Roman"/>
                <w:sz w:val="18"/>
              </w:rPr>
              <w:t>7</w:t>
            </w:r>
          </w:p>
        </w:tc>
        <w:tc>
          <w:tcPr>
            <w:tcW w:w="870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Determinarea coeficienților de pierderi de sarcină liniare și locale în conducte sub presiune. Evaluare și refaceri.</w:t>
            </w:r>
          </w:p>
        </w:tc>
        <w:tc>
          <w:tcPr>
            <w:tcW w:w="817" w:type="dxa"/>
            <w:tcBorders>
              <w:top w:val="single" w:sz="4" w:space="0" w:color="000000"/>
              <w:left w:val="single" w:sz="4" w:space="0" w:color="000000"/>
              <w:bottom w:val="single" w:sz="4" w:space="0" w:color="000000"/>
              <w:right w:val="double" w:sz="6" w:space="0" w:color="000000"/>
            </w:tcBorders>
            <w:shd w:fill="FFFFFF" w:val="clear"/>
            <w:vAlign w:val="center"/>
          </w:tcPr>
          <w:p>
            <w:pPr>
              <w:spacing w:after="0" w:before="0"/>
            </w:pPr>
            <w:r/>
            <w:r>
              <w:rPr>
                <w:rFonts w:ascii="Times New Roman" w:hAnsi="Times New Roman"/>
                <w:sz w:val="18"/>
              </w:rPr>
              <w:t>2</w:t>
            </w:r>
          </w:p>
        </w:tc>
      </w:tr>
      <w:tr>
        <w:trPr>
          <w:cantSplit w:val="true"/>
        </w:trPr>
        <w:tc>
          <w:tcPr>
            <w:tcW w:w="684" w:type="dxa"/>
            <w:tcBorders>
              <w:top w:val="single" w:sz="4" w:space="0" w:color="000000"/>
              <w:left w:val="double" w:sz="6" w:space="0" w:color="000000"/>
              <w:bottom w:val="double" w:sz="6" w:space="0" w:color="000000"/>
              <w:right w:val="single" w:sz="4" w:space="0" w:color="000000"/>
            </w:tcBorders>
            <w:shd w:fill="FFFFFF" w:val="clear"/>
            <w:vAlign w:val="center"/>
          </w:tcPr>
          <w:p>
            <w:pPr>
              <w:spacing w:after="0" w:before="0"/>
            </w:pPr>
            <w:r/>
            <w:r>
              <w:rPr>
                <w:rFonts w:ascii="Times New Roman" w:hAnsi="Times New Roman"/>
                <w:sz w:val="18"/>
              </w:rPr>
            </w:r>
          </w:p>
        </w:tc>
        <w:tc>
          <w:tcPr>
            <w:tcW w:w="8704" w:type="dxa"/>
            <w:tcBorders>
              <w:top w:val="single" w:sz="4" w:space="0" w:color="000000"/>
              <w:left w:val="single" w:sz="4" w:space="0" w:color="000000"/>
              <w:bottom w:val="double" w:sz="6" w:space="0" w:color="000000"/>
              <w:right w:val="single" w:sz="4" w:space="0" w:color="000000"/>
            </w:tcBorders>
            <w:shd w:fill="FFFFFF" w:val="clear"/>
          </w:tcPr>
          <w:p>
            <w:pPr>
              <w:spacing w:after="0" w:before="0"/>
            </w:pPr>
            <w:r/>
            <w:r>
              <w:rPr>
                <w:rFonts w:ascii="Times New Roman" w:hAnsi="Times New Roman"/>
                <w:sz w:val="18"/>
              </w:rPr>
            </w:r>
          </w:p>
        </w:tc>
        <w:tc>
          <w:tcPr>
            <w:tcW w:w="817" w:type="dxa"/>
            <w:tcBorders>
              <w:top w:val="single" w:sz="4" w:space="0" w:color="000000"/>
              <w:left w:val="single" w:sz="4" w:space="0" w:color="000000"/>
              <w:bottom w:val="double" w:sz="6" w:space="0" w:color="000000"/>
              <w:right w:val="double" w:sz="6" w:space="0" w:color="000000"/>
            </w:tcBorders>
            <w:shd w:fill="FFFFFF" w:val="clear"/>
            <w:vAlign w:val="center"/>
          </w:tcPr>
          <w:p>
            <w:pPr>
              <w:spacing w:after="0" w:before="0"/>
            </w:pPr>
            <w:r/>
            <w:r>
              <w:rPr>
                <w:rFonts w:ascii="Times New Roman" w:hAnsi="Times New Roman"/>
                <w:sz w:val="18"/>
              </w:rPr>
            </w:r>
          </w:p>
        </w:tc>
      </w:tr>
      <w:tr>
        <w:trPr>
          <w:cantSplit w:val="true"/>
        </w:trPr>
        <w:tc>
          <w:tcPr>
            <w:tcW w:w="9388" w:type="dxa"/>
            <w:gridSpan w:val="2"/>
            <w:tcBorders>
              <w:top w:val="single" w:sz="4" w:space="0" w:color="000000"/>
              <w:left w:val="double" w:sz="6" w:space="0" w:color="000000"/>
              <w:bottom w:val="double" w:sz="6" w:space="0" w:color="000000"/>
              <w:right w:val="single" w:sz="4" w:space="0" w:color="000000"/>
            </w:tcBorders>
            <w:shd w:fill="FFFFFF" w:val="clear"/>
          </w:tcPr>
          <w:p>
            <w:pPr>
              <w:spacing w:after="0" w:before="0"/>
            </w:pPr>
            <w:r/>
            <w:r>
              <w:rPr>
                <w:rFonts w:ascii="Times New Roman" w:hAnsi="Times New Roman"/>
                <w:sz w:val="18"/>
              </w:rPr>
              <w:t>TOTAL</w:t>
            </w:r>
          </w:p>
        </w:tc>
        <w:tc>
          <w:tcPr>
            <w:tcW w:w="817" w:type="dxa"/>
            <w:tcBorders>
              <w:top w:val="single" w:sz="4" w:space="0" w:color="000000"/>
              <w:left w:val="single" w:sz="4" w:space="0" w:color="000000"/>
              <w:bottom w:val="double" w:sz="6" w:space="0" w:color="000000"/>
              <w:right w:val="double" w:sz="6" w:space="0" w:color="000000"/>
            </w:tcBorders>
            <w:shd w:fill="FFFFFF" w:val="clear"/>
          </w:tcPr>
          <w:p>
            <w:pPr>
              <w:spacing w:after="0" w:before="0"/>
            </w:pPr>
            <w:r/>
            <w:r>
              <w:rPr>
                <w:rFonts w:ascii="Times New Roman" w:hAnsi="Times New Roman"/>
                <w:sz w:val="18"/>
              </w:rPr>
              <w:t>14 h</w:t>
            </w:r>
          </w:p>
        </w:tc>
      </w:tr>
      <w:tr>
        <w:trPr>
          <w:cantSplit w:val="true"/>
        </w:trPr>
        <w:tc>
          <w:tcPr>
            <w:tcW w:w="10205" w:type="dxa"/>
            <w:gridSpan w:val="3"/>
            <w:tcBorders>
              <w:top w:val="single" w:sz="4" w:space="0" w:color="000000"/>
              <w:left w:val="double" w:sz="6" w:space="0" w:color="000000"/>
              <w:bottom w:val="double" w:sz="6" w:space="0" w:color="000000"/>
              <w:right w:val="double" w:sz="6" w:space="0" w:color="000000"/>
            </w:tcBorders>
            <w:shd w:fill="FFFFFF" w:val="clear"/>
          </w:tcPr>
          <w:p>
            <w:pPr>
              <w:spacing w:after="0" w:before="0"/>
            </w:pPr>
            <w:r/>
            <w:r>
              <w:rPr>
                <w:rFonts w:ascii="Times New Roman" w:hAnsi="Times New Roman"/>
                <w:sz w:val="18"/>
              </w:rPr>
              <w:t>Bibliografie</w:t>
            </w:r>
          </w:p>
          <w:p>
            <w:pPr>
              <w:spacing w:after="0" w:before="0"/>
            </w:pPr>
            <w:r>
              <w:rPr>
                <w:rFonts w:ascii="Times New Roman" w:hAnsi="Times New Roman"/>
                <w:sz w:val="18"/>
              </w:rPr>
              <w:t>1. Marinov, A., Mandrea, L., Neagoe, A. – Mecanica fluidelor. Îndrumar de laborator și aplicații, Editura Politehnica Press, 2014.</w:t>
            </w:r>
          </w:p>
          <w:p>
            <w:pPr>
              <w:spacing w:after="0" w:before="0"/>
            </w:pPr>
            <w:r>
              <w:rPr>
                <w:rFonts w:ascii="Times New Roman" w:hAnsi="Times New Roman"/>
                <w:sz w:val="18"/>
              </w:rPr>
              <w:t>2. Crăciun, C. – Culegere de probleme de mecanica fluidelor și mașini hidraulice, material didactic UPB.</w:t>
            </w:r>
          </w:p>
          <w:p>
            <w:pPr>
              <w:spacing w:after="0" w:before="0"/>
            </w:pPr>
            <w:r>
              <w:rPr>
                <w:rFonts w:ascii="Times New Roman" w:hAnsi="Times New Roman"/>
                <w:sz w:val="18"/>
              </w:rPr>
              <w:t>3. Florea, J., Panaitescu, V. – Culegere de probleme de mecanica fluidelor, Editura Didactică și Pedagogică.</w:t>
            </w:r>
          </w:p>
        </w:tc>
      </w:tr>
    </w:tbl>
    <w:p>
      <w:pPr>
        <w:pStyle w:val="Normal"/>
        <w:ind w:left="360" w:right="0"/>
        <w:rPr>
          <w:color w:val="000000"/>
          <w:sz w:val="8"/>
          <w:szCs w:val="8"/>
          <w:lang w:val="ro-RO" w:eastAsia="en-US"/>
        </w:rPr>
      </w:pPr>
      <w:r>
        <w:rPr>
          <w:color w:val="000000"/>
          <w:sz w:val="8"/>
          <w:szCs w:val="8"/>
          <w:lang w:val="ro-RO" w:eastAsia="en-US"/>
        </w:rPr>
      </w:r>
    </w:p>
    <w:p>
      <w:pPr>
        <w:pStyle w:val="Normal"/>
        <w:rPr>
          <w:color w:val="000000"/>
          <w:sz w:val="8"/>
          <w:szCs w:val="8"/>
          <w:lang w:val="ro-RO" w:eastAsia="en-US"/>
        </w:rPr>
      </w:pPr>
      <w:r>
        <w:rPr>
          <w:color w:val="000000"/>
          <w:sz w:val="8"/>
          <w:szCs w:val="8"/>
          <w:lang w:val="ro-RO" w:eastAsia="en-US"/>
        </w:rPr>
      </w:r>
    </w:p>
    <w:tbl>
      <w:tblPr>
        <w:tblW w:w="10155" w:type="dxa"/>
        <w:jc w:val="left"/>
        <w:tblInd w:w="108" w:type="dxa"/>
        <w:tblLayout w:type="fixed"/>
        <w:tblCellMar>
          <w:top w:w="0" w:type="dxa"/>
          <w:left w:w="57" w:type="dxa"/>
          <w:bottom w:w="0" w:type="dxa"/>
          <w:right w:w="57" w:type="dxa"/>
        </w:tblCellMar>
      </w:tblPr>
      <w:tblGrid>
        <w:gridCol w:w="1650"/>
        <w:gridCol w:w="1418"/>
        <w:gridCol w:w="3118"/>
        <w:gridCol w:w="2094"/>
        <w:gridCol w:w="1875"/>
      </w:tblGrid>
      <w:tr>
        <w:trPr>
          <w:trHeight w:val="232" w:hRule="atLeast"/>
        </w:trPr>
        <w:tc>
          <w:tcPr>
            <w:tcW w:w="10155" w:type="dxa"/>
            <w:gridSpan w:val="5"/>
            <w:tcBorders>
              <w:bottom w:val="double" w:sz="6" w:space="0" w:color="000000"/>
            </w:tcBorders>
          </w:tcPr>
          <w:p>
            <w:pPr>
              <w:pStyle w:val="Normal"/>
              <w:spacing w:after="0" w:before="0" w:line="240" w:lineRule="auto"/>
              <w:rPr>
                <w:b/>
                <w:color w:val="000000"/>
                <w:sz w:val="20"/>
                <w:lang w:val="ro-RO" w:eastAsia="en-US"/>
              </w:rPr>
            </w:pPr>
            <w:r>
              <w:rPr>
                <w:rFonts w:ascii="Times New Roman" w:hAnsi="Times New Roman"/>
                <w:b/>
                <w:color w:val="000000"/>
                <w:sz w:val="20"/>
                <w:lang w:val="ro-RO" w:eastAsia="en-US"/>
              </w:rPr>
              <w:t>10. Evaluare</w:t>
            </w:r>
          </w:p>
        </w:tc>
      </w:tr>
      <w:tr>
        <w:trPr>
          <w:trHeight w:val="190" w:hRule="atLeast"/>
        </w:trPr>
        <w:tc>
          <w:tcPr>
            <w:tcW w:w="3068" w:type="dxa"/>
            <w:gridSpan w:val="2"/>
            <w:tcBorders>
              <w:top w:val="double" w:sz="6" w:space="0" w:color="000000"/>
              <w:left w:val="double" w:sz="6" w:space="0" w:color="000000"/>
              <w:bottom w:val="single" w:sz="4" w:space="0" w:color="000000"/>
              <w:right w:val="single" w:sz="4" w:space="0" w:color="000000"/>
            </w:tcBorders>
            <w:shd w:fill="FFFFFF" w:val="clear"/>
            <w:vAlign w:val="center"/>
          </w:tcPr>
          <w:p>
            <w:pPr>
              <w:pStyle w:val="Normal"/>
              <w:spacing w:after="0" w:before="0" w:line="240" w:lineRule="auto"/>
              <w:jc w:val="center"/>
              <w:rPr>
                <w:color w:val="000000"/>
                <w:sz w:val="20"/>
                <w:lang w:val="ro-RO" w:eastAsia="en-US"/>
              </w:rPr>
            </w:pPr>
            <w:r>
              <w:rPr>
                <w:rFonts w:ascii="Times New Roman" w:hAnsi="Times New Roman"/>
                <w:color w:val="000000"/>
                <w:sz w:val="20"/>
                <w:lang w:val="ro-RO" w:eastAsia="en-US"/>
              </w:rPr>
              <w:t>Tip activitate</w:t>
            </w:r>
          </w:p>
        </w:tc>
        <w:tc>
          <w:tcPr>
            <w:tcW w:w="3118" w:type="dxa"/>
            <w:tcBorders>
              <w:top w:val="double" w:sz="6" w:space="0" w:color="000000"/>
              <w:left w:val="single" w:sz="4" w:space="0" w:color="000000"/>
              <w:bottom w:val="single" w:sz="4" w:space="0" w:color="000000"/>
              <w:right w:val="single" w:sz="4" w:space="0" w:color="000000"/>
            </w:tcBorders>
            <w:shd w:fill="FFFFFF" w:val="clear"/>
            <w:vAlign w:val="center"/>
          </w:tcPr>
          <w:p>
            <w:pPr>
              <w:pStyle w:val="Normal"/>
              <w:spacing w:after="0" w:before="0" w:line="240" w:lineRule="auto"/>
              <w:ind w:hanging="454" w:left="454" w:right="0"/>
              <w:rPr/>
            </w:pPr>
            <w:r>
              <w:rPr>
                <w:rFonts w:ascii="Times New Roman" w:hAnsi="Times New Roman"/>
                <w:b/>
                <w:color w:val="000000"/>
                <w:sz w:val="20"/>
                <w:lang w:val="ro-RO" w:eastAsia="en-US"/>
              </w:rPr>
              <w:t>10.1.</w:t>
            </w:r>
            <w:r>
              <w:rPr>
                <w:rFonts w:ascii="Times New Roman" w:hAnsi="Times New Roman"/>
                <w:color w:val="000000"/>
                <w:sz w:val="20"/>
                <w:lang w:val="ro-RO" w:eastAsia="en-US"/>
              </w:rPr>
              <w:t xml:space="preserve"> Criterii de evaluare</w:t>
            </w:r>
          </w:p>
        </w:tc>
        <w:tc>
          <w:tcPr>
            <w:tcW w:w="2094" w:type="dxa"/>
            <w:tcBorders>
              <w:top w:val="double" w:sz="6" w:space="0" w:color="000000"/>
              <w:left w:val="single" w:sz="4" w:space="0" w:color="000000"/>
              <w:bottom w:val="single" w:sz="4" w:space="0" w:color="000000"/>
              <w:right w:val="single" w:sz="4" w:space="0" w:color="000000"/>
            </w:tcBorders>
            <w:shd w:fill="FFFFFF" w:val="clear"/>
            <w:vAlign w:val="center"/>
          </w:tcPr>
          <w:p>
            <w:pPr>
              <w:pStyle w:val="Normal"/>
              <w:spacing w:after="0" w:before="0" w:line="240" w:lineRule="auto"/>
              <w:ind w:hanging="454" w:left="454" w:right="0"/>
              <w:rPr/>
            </w:pPr>
            <w:r>
              <w:rPr>
                <w:rFonts w:ascii="Times New Roman" w:hAnsi="Times New Roman"/>
                <w:b/>
                <w:color w:val="000000"/>
                <w:sz w:val="20"/>
                <w:lang w:val="ro-RO" w:eastAsia="en-US"/>
              </w:rPr>
              <w:t>10.2.</w:t>
            </w:r>
            <w:r>
              <w:rPr>
                <w:rFonts w:ascii="Times New Roman" w:hAnsi="Times New Roman"/>
                <w:color w:val="000000"/>
                <w:sz w:val="20"/>
                <w:lang w:val="ro-RO" w:eastAsia="en-US"/>
              </w:rPr>
              <w:t xml:space="preserve"> Metode de evaluare</w:t>
            </w:r>
          </w:p>
        </w:tc>
        <w:tc>
          <w:tcPr>
            <w:tcW w:w="1875" w:type="dxa"/>
            <w:tcBorders>
              <w:top w:val="double" w:sz="6" w:space="0" w:color="000000"/>
              <w:left w:val="single" w:sz="4" w:space="0" w:color="000000"/>
              <w:bottom w:val="single" w:sz="4" w:space="0" w:color="000000"/>
              <w:right w:val="double" w:sz="6" w:space="0" w:color="000000"/>
            </w:tcBorders>
            <w:shd w:fill="FFFFFF" w:val="clear"/>
            <w:vAlign w:val="center"/>
          </w:tcPr>
          <w:p>
            <w:pPr>
              <w:pStyle w:val="Normal"/>
              <w:spacing w:after="0" w:before="0" w:line="240" w:lineRule="auto"/>
              <w:ind w:hanging="340" w:left="340" w:right="0"/>
              <w:rPr/>
            </w:pPr>
            <w:r>
              <w:rPr>
                <w:rFonts w:ascii="Times New Roman" w:hAnsi="Times New Roman"/>
                <w:b/>
                <w:color w:val="000000"/>
                <w:sz w:val="20"/>
                <w:lang w:val="ro-RO" w:eastAsia="en-US"/>
              </w:rPr>
              <w:t>10.3.</w:t>
            </w:r>
            <w:r>
              <w:rPr>
                <w:rFonts w:ascii="Times New Roman" w:hAnsi="Times New Roman"/>
                <w:color w:val="000000"/>
                <w:sz w:val="20"/>
                <w:lang w:val="ro-RO" w:eastAsia="en-US"/>
              </w:rPr>
              <w:t xml:space="preserve"> Pondere din nota finală</w:t>
            </w:r>
          </w:p>
        </w:tc>
      </w:tr>
      <w:tr>
        <w:trPr/>
        <w:tc>
          <w:tcPr>
            <w:tcW w:w="1650" w:type="dxa"/>
            <w:vMerge w:val="restart"/>
            <w:tcBorders>
              <w:top w:val="single" w:sz="4" w:space="0" w:color="000000"/>
              <w:left w:val="double" w:sz="6" w:space="0" w:color="000000"/>
              <w:bottom w:val="single" w:sz="4" w:space="0" w:color="000000"/>
              <w:right w:val="single" w:sz="4" w:space="0" w:color="000000"/>
            </w:tcBorders>
            <w:shd w:fill="FFFFFF" w:val="clear"/>
            <w:vAlign w:val="center"/>
          </w:tcPr>
          <w:p>
            <w:pPr>
              <w:spacing w:after="0" w:before="0"/>
            </w:pPr>
            <w:r/>
            <w:r>
              <w:rPr>
                <w:rFonts w:ascii="Times New Roman" w:hAnsi="Times New Roman"/>
                <w:sz w:val="18"/>
              </w:rPr>
              <w:t>10.4. Curs</w:t>
            </w:r>
          </w:p>
        </w:tc>
        <w:tc>
          <w:tcPr>
            <w:tcW w:w="1418" w:type="dxa"/>
            <w:tcBorders>
              <w:top w:val="single" w:sz="4" w:space="0" w:color="000000"/>
              <w:left w:val="single" w:sz="4" w:space="0" w:color="000000"/>
              <w:bottom w:val="single" w:sz="4" w:space="0" w:color="000000"/>
              <w:right w:val="single" w:sz="4" w:space="0" w:color="000000"/>
            </w:tcBorders>
            <w:shd w:fill="FFFFFF" w:val="clear"/>
            <w:vAlign w:val="center"/>
          </w:tcPr>
          <w:p>
            <w:pPr>
              <w:spacing w:after="0" w:before="0"/>
            </w:pPr>
            <w:r/>
            <w:r>
              <w:rPr>
                <w:rFonts w:ascii="Times New Roman" w:hAnsi="Times New Roman"/>
                <w:sz w:val="18"/>
              </w:rPr>
              <w:t>Evaluare finală (20p)</w:t>
            </w:r>
          </w:p>
        </w:tc>
        <w:tc>
          <w:tcPr>
            <w:tcW w:w="3118"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Subiecte teoretice privind legile fundamentale ale mecanicii fluidelor și aplicații de calcul (20p).</w:t>
            </w:r>
          </w:p>
        </w:tc>
        <w:tc>
          <w:tcPr>
            <w:tcW w:w="2094" w:type="dxa"/>
            <w:tcBorders>
              <w:top w:val="single" w:sz="4" w:space="0" w:color="000000"/>
              <w:left w:val="single" w:sz="4" w:space="0" w:color="000000"/>
              <w:bottom w:val="single" w:sz="4" w:space="0" w:color="000000"/>
              <w:right w:val="single" w:sz="4" w:space="0" w:color="000000"/>
            </w:tcBorders>
            <w:shd w:fill="FFFFFF" w:val="clear"/>
            <w:vAlign w:val="center"/>
          </w:tcPr>
          <w:p>
            <w:pPr>
              <w:spacing w:after="0" w:before="0"/>
            </w:pPr>
            <w:r/>
            <w:r>
              <w:rPr>
                <w:rFonts w:ascii="Times New Roman" w:hAnsi="Times New Roman"/>
                <w:sz w:val="18"/>
              </w:rPr>
              <w:t>Verificare scrisă (colocviu final)</w:t>
            </w:r>
          </w:p>
        </w:tc>
        <w:tc>
          <w:tcPr>
            <w:tcW w:w="1875" w:type="dxa"/>
            <w:tcBorders>
              <w:top w:val="single" w:sz="4" w:space="0" w:color="000000"/>
              <w:left w:val="single" w:sz="4" w:space="0" w:color="000000"/>
              <w:bottom w:val="single" w:sz="4" w:space="0" w:color="000000"/>
              <w:right w:val="double" w:sz="6" w:space="0" w:color="000000"/>
            </w:tcBorders>
            <w:shd w:fill="FFFFFF" w:val="clear"/>
            <w:vAlign w:val="center"/>
          </w:tcPr>
          <w:p>
            <w:pPr>
              <w:spacing w:after="0" w:before="0"/>
            </w:pPr>
            <w:r/>
            <w:r>
              <w:rPr>
                <w:rFonts w:ascii="Times New Roman" w:hAnsi="Times New Roman"/>
                <w:sz w:val="18"/>
              </w:rPr>
              <w:t>20%</w:t>
            </w:r>
          </w:p>
        </w:tc>
      </w:tr>
      <w:tr>
        <w:trPr/>
        <w:tc>
          <w:tcPr>
            <w:tcW w:w="1650" w:type="dxa"/>
            <w:vMerge w:val="continue"/>
            <w:tcBorders>
              <w:top w:val="single" w:sz="4" w:space="0" w:color="000000"/>
              <w:left w:val="double" w:sz="6" w:space="0" w:color="000000"/>
              <w:bottom w:val="single" w:sz="4" w:space="0" w:color="000000"/>
              <w:right w:val="single" w:sz="4" w:space="0" w:color="000000"/>
            </w:tcBorders>
            <w:shd w:fill="FFFFFF" w:val="clear"/>
            <w:vAlign w:val="center"/>
          </w:tcPr>
          <w:p>
            <w:pPr>
              <w:pStyle w:val="Normal"/>
              <w:snapToGrid w:val="false"/>
              <w:rPr>
                <w:color w:val="000000"/>
                <w:sz w:val="18"/>
                <w:szCs w:val="18"/>
                <w:lang w:val="ro-RO" w:eastAsia="en-US"/>
              </w:rPr>
            </w:pPr>
            <w:r>
              <w:rPr>
                <w:color w:val="000000"/>
                <w:sz w:val="18"/>
                <w:szCs w:val="18"/>
                <w:lang w:val="ro-RO" w:eastAsia="en-US"/>
              </w:rPr>
            </w:r>
          </w:p>
        </w:tc>
        <w:tc>
          <w:tcPr>
            <w:tcW w:w="1418" w:type="dxa"/>
            <w:vMerge w:val="restart"/>
            <w:tcBorders>
              <w:top w:val="single" w:sz="4" w:space="0" w:color="000000"/>
              <w:left w:val="single" w:sz="4" w:space="0" w:color="000000"/>
              <w:bottom w:val="single" w:sz="4" w:space="0" w:color="000000"/>
              <w:right w:val="single" w:sz="4" w:space="0" w:color="000000"/>
            </w:tcBorders>
            <w:shd w:fill="FFFFFF" w:val="clear"/>
            <w:vAlign w:val="center"/>
          </w:tcPr>
          <w:p>
            <w:pPr>
              <w:spacing w:before="0" w:after="0"/>
            </w:pPr>
            <w:r/>
            <w:r>
              <w:rPr>
                <w:rFonts w:ascii="Times New Roman" w:hAnsi="Times New Roman"/>
                <w:sz w:val="18"/>
              </w:rPr>
              <w:t>10.5. Laborator – evaluare pe parcursul semestrului (40p)</w:t>
            </w:r>
          </w:p>
        </w:tc>
        <w:tc>
          <w:tcPr>
            <w:tcW w:w="3118"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Lucrare scrisă cu teorie și probleme (30p) și activitate/aplicații de calcul la curs (10p).</w:t>
            </w:r>
          </w:p>
        </w:tc>
        <w:tc>
          <w:tcPr>
            <w:tcW w:w="209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Verificare scrisă și evaluare pe parcurs</w:t>
            </w:r>
          </w:p>
        </w:tc>
        <w:tc>
          <w:tcPr>
            <w:tcW w:w="1875" w:type="dxa"/>
            <w:tcBorders>
              <w:top w:val="single" w:sz="4" w:space="0" w:color="000000"/>
              <w:left w:val="single" w:sz="4" w:space="0" w:color="000000"/>
              <w:bottom w:val="single" w:sz="4" w:space="0" w:color="000000"/>
              <w:right w:val="double" w:sz="6" w:space="0" w:color="000000"/>
            </w:tcBorders>
            <w:shd w:fill="FFFFFF" w:val="clear"/>
            <w:vAlign w:val="center"/>
          </w:tcPr>
          <w:p>
            <w:pPr>
              <w:spacing w:after="0" w:before="0"/>
            </w:pPr>
            <w:r/>
            <w:r>
              <w:rPr>
                <w:rFonts w:ascii="Times New Roman" w:hAnsi="Times New Roman"/>
                <w:sz w:val="18"/>
              </w:rPr>
              <w:t>40%</w:t>
            </w:r>
          </w:p>
        </w:tc>
      </w:tr>
      <w:tr>
        <w:trPr/>
        <w:tc>
          <w:tcPr>
            <w:tcW w:w="1650" w:type="dxa"/>
            <w:vMerge w:val="restart"/>
            <w:tcBorders>
              <w:top w:val="single" w:sz="4" w:space="0" w:color="000000"/>
              <w:left w:val="double" w:sz="6" w:space="0" w:color="000000"/>
              <w:bottom w:val="double" w:sz="6" w:space="0" w:color="000000"/>
              <w:right w:val="single" w:sz="4" w:space="0" w:color="000000"/>
            </w:tcBorders>
            <w:shd w:fill="FFFFFF" w:val="clear"/>
            <w:vAlign w:val="center"/>
          </w:tcPr>
          <w:p>
            <w:pPr>
              <w:spacing w:after="0" w:before="0"/>
            </w:pPr>
            <w:r/>
            <w:r>
              <w:rPr>
                <w:rFonts w:ascii="Times New Roman" w:hAnsi="Times New Roman"/>
                <w:sz w:val="18"/>
              </w:rPr>
            </w:r>
          </w:p>
        </w:tc>
        <w:tc>
          <w:tcPr>
            <w:tcW w:w="1418" w:type="dxa"/>
            <w:vMerge w:val="continue"/>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color w:val="000000"/>
                <w:sz w:val="18"/>
                <w:szCs w:val="18"/>
                <w:lang w:val="ro-RO" w:eastAsia="en-US"/>
              </w:rPr>
            </w:pPr>
            <w:r>
              <w:rPr>
                <w:color w:val="000000"/>
                <w:sz w:val="18"/>
                <w:szCs w:val="18"/>
                <w:lang w:val="ro-RO" w:eastAsia="en-US"/>
              </w:rPr>
            </w:r>
          </w:p>
        </w:tc>
        <w:tc>
          <w:tcPr>
            <w:tcW w:w="3118"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Efectuarea lucrărilor, prelucrarea și interpretarea datelor, răspunsuri la întrebări și verificarea cunoștințelor practice (40p).</w:t>
            </w:r>
          </w:p>
        </w:tc>
        <w:tc>
          <w:tcPr>
            <w:tcW w:w="2094" w:type="dxa"/>
            <w:tcBorders>
              <w:top w:val="single" w:sz="4" w:space="0" w:color="000000"/>
              <w:left w:val="single" w:sz="4" w:space="0" w:color="000000"/>
              <w:bottom w:val="single" w:sz="4" w:space="0" w:color="000000"/>
              <w:right w:val="single" w:sz="4" w:space="0" w:color="000000"/>
            </w:tcBorders>
            <w:shd w:fill="FFFFFF" w:val="clear"/>
          </w:tcPr>
          <w:p>
            <w:pPr>
              <w:spacing w:after="0" w:before="0"/>
            </w:pPr>
            <w:r/>
            <w:r>
              <w:rPr>
                <w:rFonts w:ascii="Times New Roman" w:hAnsi="Times New Roman"/>
                <w:sz w:val="18"/>
              </w:rPr>
              <w:t>Evaluare orală și practică în cadrul ședințelor de laborator</w:t>
            </w:r>
          </w:p>
        </w:tc>
        <w:tc>
          <w:tcPr>
            <w:tcW w:w="1875" w:type="dxa"/>
            <w:tcBorders>
              <w:top w:val="single" w:sz="4" w:space="0" w:color="000000"/>
              <w:left w:val="single" w:sz="4" w:space="0" w:color="000000"/>
              <w:bottom w:val="single" w:sz="4" w:space="0" w:color="000000"/>
              <w:right w:val="double" w:sz="6" w:space="0" w:color="000000"/>
            </w:tcBorders>
            <w:shd w:fill="FFFFFF" w:val="clear"/>
            <w:vAlign w:val="center"/>
          </w:tcPr>
          <w:p>
            <w:pPr>
              <w:spacing w:after="0" w:before="0"/>
            </w:pPr>
            <w:r/>
            <w:r>
              <w:rPr>
                <w:rFonts w:ascii="Times New Roman" w:hAnsi="Times New Roman"/>
                <w:sz w:val="18"/>
              </w:rPr>
              <w:t>40%</w:t>
            </w:r>
          </w:p>
        </w:tc>
      </w:tr>
      <w:tr>
        <w:trPr/>
        <w:tc>
          <w:tcPr>
            <w:tcW w:w="10155" w:type="dxa"/>
            <w:gridSpan w:val="5"/>
            <w:tcBorders>
              <w:top w:val="single" w:sz="4" w:space="0" w:color="000000"/>
              <w:left w:val="double" w:sz="6" w:space="0" w:color="000000"/>
              <w:bottom w:val="double" w:sz="6" w:space="0" w:color="000000"/>
              <w:right w:val="double" w:sz="6" w:space="0" w:color="000000"/>
            </w:tcBorders>
            <w:shd w:fill="FFFFFF" w:val="clear"/>
            <w:vAlign w:val="center"/>
          </w:tcPr>
          <w:p>
            <w:pPr>
              <w:spacing w:after="0" w:before="0"/>
            </w:pPr>
            <w:r/>
            <w:r>
              <w:rPr>
                <w:rFonts w:ascii="Times New Roman" w:hAnsi="Times New Roman"/>
                <w:sz w:val="18"/>
              </w:rPr>
              <w:t>10.6. Condiţii de promovare: minimum 50 de puncte obţinute; 50–54p ⇒ nota 5; 55–64p ⇒ nota 6; 65–74p ⇒ nota 7; 75–84p ⇒ nota 8; 85–94p ⇒ nota 9; 95–100p ⇒ nota 10.</w:t>
            </w:r>
          </w:p>
          <w:p>
            <w:pPr>
              <w:spacing w:after="0" w:before="0"/>
            </w:pPr>
            <w:r>
              <w:rPr>
                <w:rFonts w:ascii="Times New Roman" w:hAnsi="Times New Roman"/>
                <w:sz w:val="18"/>
              </w:rPr>
              <w:t>10.7. Mențiuni suplimentare:</w:t>
            </w:r>
          </w:p>
          <w:p>
            <w:pPr>
              <w:spacing w:after="0" w:before="0"/>
            </w:pPr>
            <w:r>
              <w:rPr>
                <w:rFonts w:ascii="Times New Roman" w:hAnsi="Times New Roman"/>
                <w:sz w:val="18"/>
              </w:rPr>
              <w:t>- pentru promovare este necesară efectuarea activităților de laborator și obținerea a minimum 50% din punctajul aferent componentei practice;</w:t>
            </w:r>
          </w:p>
          <w:p>
            <w:pPr>
              <w:spacing w:after="0" w:before="0"/>
            </w:pPr>
            <w:r>
              <w:rPr>
                <w:rFonts w:ascii="Times New Roman" w:hAnsi="Times New Roman"/>
                <w:sz w:val="18"/>
              </w:rPr>
              <w:t>- la evaluările individuale se respectă regulile privind integritatea academică și utilizarea corectă a datelor experimentale.</w:t>
            </w:r>
          </w:p>
        </w:tc>
      </w:tr>
    </w:tbl>
    <w:p>
      <w:pPr>
        <w:pStyle w:val="Normal"/>
        <w:rPr>
          <w:color w:val="000000"/>
          <w:sz w:val="16"/>
          <w:szCs w:val="16"/>
          <w:lang w:val="ro-RO" w:eastAsia="en-US"/>
        </w:rPr>
      </w:pPr>
      <w:r>
        <w:rPr>
          <w:color w:val="000000"/>
          <w:sz w:val="16"/>
          <w:szCs w:val="16"/>
          <w:lang w:val="ro-RO" w:eastAsia="en-US"/>
        </w:rPr>
      </w:r>
    </w:p>
    <w:p>
      <w:pPr>
        <w:pStyle w:val="Normal"/>
        <w:rPr>
          <w:color w:val="000000"/>
          <w:sz w:val="16"/>
          <w:szCs w:val="16"/>
          <w:lang w:val="ro-RO" w:eastAsia="en-US"/>
        </w:rPr>
      </w:pPr>
      <w:r>
        <w:rPr>
          <w:color w:val="000000"/>
          <w:sz w:val="16"/>
          <w:szCs w:val="16"/>
          <w:lang w:val="ro-RO" w:eastAsia="en-US"/>
        </w:rPr>
      </w:r>
    </w:p>
    <w:tbl>
      <w:tblPr>
        <w:tblW w:w="10348" w:type="dxa"/>
        <w:jc w:val="left"/>
        <w:tblInd w:w="108" w:type="dxa"/>
        <w:tblLayout w:type="fixed"/>
        <w:tblCellMar>
          <w:top w:w="0" w:type="dxa"/>
          <w:left w:w="108" w:type="dxa"/>
          <w:bottom w:w="0" w:type="dxa"/>
          <w:right w:w="108" w:type="dxa"/>
        </w:tblCellMar>
      </w:tblPr>
      <w:tblGrid>
        <w:gridCol w:w="1701"/>
        <w:gridCol w:w="1560"/>
        <w:gridCol w:w="2409"/>
        <w:gridCol w:w="4678"/>
      </w:tblGrid>
      <w:tr>
        <w:trPr>
          <w:trHeight w:val="417" w:hRule="atLeast"/>
        </w:trPr>
        <w:tc>
          <w:tcPr>
            <w:tcW w:w="1701" w:type="dxa"/>
            <w:tcBorders/>
          </w:tcPr>
          <w:p>
            <w:pPr>
              <w:pStyle w:val="Normal"/>
              <w:spacing w:before="0" w:after="0" w:line="240" w:lineRule="auto"/>
              <w:jc w:val="center"/>
              <w:rPr>
                <w:color w:val="000000"/>
                <w:sz w:val="20"/>
                <w:szCs w:val="20"/>
                <w:lang w:val="ro-RO" w:eastAsia="en-US"/>
              </w:rPr>
            </w:pPr>
            <w:r>
              <w:rPr>
                <w:rFonts w:ascii="Times New Roman" w:hAnsi="Times New Roman"/>
                <w:color w:val="000000"/>
                <w:sz w:val="20"/>
                <w:szCs w:val="20"/>
                <w:lang w:val="ro-RO" w:eastAsia="en-US"/>
              </w:rPr>
              <w:t>Data completării</w:t>
            </w:r>
          </w:p>
        </w:tc>
        <w:tc>
          <w:tcPr>
            <w:tcW w:w="3969" w:type="dxa"/>
            <w:gridSpan w:val="2"/>
            <w:tcBorders/>
          </w:tcPr>
          <w:p>
            <w:pPr>
              <w:pStyle w:val="Normal"/>
              <w:spacing w:before="0" w:after="0" w:line="240" w:lineRule="auto"/>
              <w:rPr>
                <w:color w:val="000000"/>
                <w:sz w:val="20"/>
                <w:szCs w:val="20"/>
                <w:lang w:val="ro-RO" w:eastAsia="en-US"/>
              </w:rPr>
            </w:pPr>
            <w:r>
              <w:rPr>
                <w:rFonts w:ascii="Times New Roman" w:hAnsi="Times New Roman"/>
                <w:color w:val="000000"/>
                <w:sz w:val="20"/>
                <w:szCs w:val="20"/>
                <w:lang w:val="ro-RO" w:eastAsia="en-US"/>
              </w:rPr>
              <w:t>Titular de curs,</w:t>
            </w:r>
          </w:p>
        </w:tc>
        <w:tc>
          <w:tcPr>
            <w:tcW w:w="4678" w:type="dxa"/>
            <w:tcBorders/>
          </w:tcPr>
          <w:p>
            <w:pPr>
              <w:pStyle w:val="Normal"/>
              <w:spacing w:before="0" w:after="0" w:line="240" w:lineRule="auto"/>
              <w:rPr>
                <w:color w:val="000000"/>
                <w:sz w:val="20"/>
                <w:szCs w:val="20"/>
                <w:lang w:val="ro-RO" w:eastAsia="en-US"/>
              </w:rPr>
            </w:pPr>
            <w:r>
              <w:rPr>
                <w:rFonts w:ascii="Times New Roman" w:hAnsi="Times New Roman"/>
                <w:color w:val="000000"/>
                <w:sz w:val="20"/>
                <w:szCs w:val="20"/>
                <w:lang w:val="ro-RO" w:eastAsia="en-US"/>
              </w:rPr>
              <w:t>Titular(ii) de aplicații</w:t>
            </w:r>
          </w:p>
        </w:tc>
      </w:tr>
      <w:tr>
        <w:trPr/>
        <w:tc>
          <w:tcPr>
            <w:tcW w:w="1701" w:type="dxa"/>
            <w:tcBorders/>
          </w:tcPr>
          <w:p>
            <w:pPr>
              <w:spacing w:after="0" w:before="0"/>
            </w:pPr>
            <w:r/>
            <w:r>
              <w:rPr>
                <w:rFonts w:ascii="Times New Roman" w:hAnsi="Times New Roman"/>
                <w:sz w:val="18"/>
              </w:rPr>
              <w:t>01.09.2026</w:t>
            </w:r>
          </w:p>
        </w:tc>
        <w:tc>
          <w:tcPr>
            <w:tcW w:w="3969" w:type="dxa"/>
            <w:gridSpan w:val="2"/>
            <w:tcBorders/>
          </w:tcPr>
          <w:p>
            <w:pPr>
              <w:spacing w:after="0" w:before="0"/>
            </w:pPr>
            <w:r/>
            <w:r>
              <w:rPr>
                <w:rFonts w:ascii="Times New Roman" w:hAnsi="Times New Roman"/>
                <w:sz w:val="18"/>
              </w:rPr>
              <w:t>Conf. Dr. Ing. Irina PINCOVSCHI</w:t>
            </w:r>
          </w:p>
          <w:p>
            <w:pPr>
              <w:spacing w:after="0" w:before="0"/>
            </w:pPr>
            <w:r>
              <w:rPr>
                <w:rFonts w:ascii="Times New Roman" w:hAnsi="Times New Roman"/>
                <w:sz w:val="18"/>
              </w:rPr>
            </w:r>
          </w:p>
          <w:p>
            <w:pPr>
              <w:spacing w:after="0" w:before="0"/>
            </w:pPr>
            <w:r>
              <w:rPr>
                <w:rFonts w:ascii="Times New Roman" w:hAnsi="Times New Roman"/>
                <w:sz w:val="18"/>
              </w:rPr>
              <w:t>.............................................</w:t>
            </w:r>
          </w:p>
        </w:tc>
        <w:tc>
          <w:tcPr>
            <w:tcW w:w="4678" w:type="dxa"/>
            <w:tcBorders/>
          </w:tcPr>
          <w:p>
            <w:pPr>
              <w:spacing w:after="0" w:before="0"/>
            </w:pPr>
            <w:r/>
            <w:r>
              <w:rPr>
                <w:rFonts w:ascii="Times New Roman" w:hAnsi="Times New Roman"/>
                <w:sz w:val="18"/>
              </w:rPr>
              <w:t>Conf. Dr. Ing. Irina PINCOVSCHI</w:t>
            </w:r>
          </w:p>
          <w:p>
            <w:pPr>
              <w:spacing w:after="0" w:before="0"/>
            </w:pPr>
            <w:r>
              <w:rPr>
                <w:rFonts w:ascii="Times New Roman" w:hAnsi="Times New Roman"/>
                <w:sz w:val="18"/>
              </w:rPr>
            </w:r>
          </w:p>
          <w:p>
            <w:pPr>
              <w:spacing w:after="0" w:before="0"/>
            </w:pPr>
            <w:r>
              <w:rPr>
                <w:rFonts w:ascii="Times New Roman" w:hAnsi="Times New Roman"/>
                <w:sz w:val="18"/>
              </w:rPr>
              <w:t>.............................................</w:t>
            </w:r>
          </w:p>
        </w:tc>
      </w:tr>
      <w:tr>
        <w:trPr/>
        <w:tc>
          <w:tcPr>
            <w:tcW w:w="1701" w:type="dxa"/>
            <w:tcBorders/>
          </w:tcPr>
          <w:p>
            <w:pPr>
              <w:pStyle w:val="Normal"/>
              <w:snapToGrid w:val="false"/>
              <w:spacing w:after="0" w:before="0" w:line="240" w:lineRule="auto"/>
              <w:rPr>
                <w:b/>
                <w:color w:val="000000"/>
                <w:sz w:val="20"/>
                <w:szCs w:val="20"/>
                <w:lang w:val="ro-RO" w:eastAsia="en-US"/>
              </w:rPr>
            </w:pPr>
            <w:r>
              <w:rPr>
                <w:rFonts w:ascii="Times New Roman" w:hAnsi="Times New Roman"/>
                <w:b/>
                <w:color w:val="000000"/>
                <w:sz w:val="20"/>
                <w:szCs w:val="20"/>
                <w:lang w:val="ro-RO" w:eastAsia="en-US"/>
              </w:rPr>
            </w:r>
          </w:p>
        </w:tc>
        <w:tc>
          <w:tcPr>
            <w:tcW w:w="3969" w:type="dxa"/>
            <w:gridSpan w:val="2"/>
            <w:tcBorders/>
          </w:tcPr>
          <w:p>
            <w:pPr>
              <w:pStyle w:val="Normal"/>
              <w:snapToGrid w:val="false"/>
              <w:spacing w:after="0" w:before="0" w:line="240" w:lineRule="auto"/>
              <w:rPr>
                <w:color w:val="000000"/>
                <w:sz w:val="20"/>
                <w:szCs w:val="20"/>
                <w:lang w:val="ro-RO" w:eastAsia="en-US"/>
              </w:rPr>
            </w:pPr>
            <w:r>
              <w:rPr>
                <w:rFonts w:ascii="Times New Roman" w:hAnsi="Times New Roman"/>
                <w:color w:val="000000"/>
                <w:sz w:val="20"/>
                <w:szCs w:val="20"/>
                <w:lang w:val="ro-RO" w:eastAsia="en-US"/>
              </w:rPr>
            </w:r>
          </w:p>
        </w:tc>
        <w:tc>
          <w:tcPr>
            <w:tcW w:w="4678" w:type="dxa"/>
            <w:tcBorders/>
          </w:tcPr>
          <w:p>
            <w:pPr>
              <w:pStyle w:val="Normal"/>
              <w:snapToGrid w:val="false"/>
              <w:spacing w:after="0" w:before="0" w:line="240" w:lineRule="auto"/>
              <w:rPr>
                <w:color w:val="000000"/>
                <w:sz w:val="20"/>
                <w:szCs w:val="20"/>
                <w:lang w:val="ro-RO" w:eastAsia="en-US"/>
              </w:rPr>
            </w:pPr>
            <w:r>
              <w:rPr>
                <w:rFonts w:ascii="Times New Roman" w:hAnsi="Times New Roman"/>
                <w:color w:val="000000"/>
                <w:sz w:val="20"/>
                <w:szCs w:val="20"/>
                <w:lang w:val="ro-RO" w:eastAsia="en-US"/>
              </w:rPr>
            </w:r>
          </w:p>
        </w:tc>
      </w:tr>
      <w:tr>
        <w:trPr>
          <w:trHeight w:val="258" w:hRule="atLeast"/>
        </w:trPr>
        <w:tc>
          <w:tcPr>
            <w:tcW w:w="3261" w:type="dxa"/>
            <w:gridSpan w:val="2"/>
            <w:tcBorders/>
          </w:tcPr>
          <w:p>
            <w:pPr>
              <w:pStyle w:val="Normal"/>
              <w:spacing w:after="0" w:before="0" w:line="240" w:lineRule="auto"/>
              <w:rPr>
                <w:color w:val="000000"/>
                <w:sz w:val="20"/>
                <w:szCs w:val="20"/>
                <w:lang w:val="ro-RO" w:eastAsia="en-US"/>
              </w:rPr>
            </w:pPr>
            <w:r>
              <w:rPr>
                <w:rFonts w:ascii="Times New Roman" w:hAnsi="Times New Roman"/>
                <w:color w:val="000000"/>
                <w:sz w:val="20"/>
                <w:szCs w:val="20"/>
                <w:lang w:val="ro-RO" w:eastAsia="en-US"/>
              </w:rPr>
              <w:t>Data avizării în Departamentul TCM</w:t>
            </w:r>
          </w:p>
          <w:p>
            <w:pPr>
              <w:pStyle w:val="Normal"/>
              <w:spacing w:after="0" w:before="0" w:line="240" w:lineRule="auto"/>
              <w:jc w:val="center"/>
              <w:rPr>
                <w:color w:val="000000"/>
                <w:sz w:val="20"/>
                <w:szCs w:val="20"/>
                <w:lang w:val="ro-RO" w:eastAsia="en-US"/>
              </w:rPr>
            </w:pPr>
            <w:r>
              <w:rPr>
                <w:rFonts w:ascii="Times New Roman" w:hAnsi="Times New Roman"/>
                <w:color w:val="000000"/>
                <w:sz w:val="20"/>
                <w:szCs w:val="20"/>
                <w:lang w:val="ro-RO" w:eastAsia="en-US"/>
              </w:rPr>
              <w:t>19.09.2025</w:t>
            </w:r>
          </w:p>
        </w:tc>
        <w:tc>
          <w:tcPr>
            <w:tcW w:w="7087" w:type="dxa"/>
            <w:gridSpan w:val="2"/>
            <w:tcBorders/>
          </w:tcPr>
          <w:p>
            <w:pPr>
              <w:pStyle w:val="Normal"/>
              <w:spacing w:after="0" w:before="0" w:line="240" w:lineRule="auto"/>
              <w:jc w:val="center"/>
              <w:rPr>
                <w:color w:val="000000"/>
                <w:sz w:val="20"/>
                <w:szCs w:val="20"/>
                <w:lang w:val="ro-RO" w:eastAsia="en-US"/>
              </w:rPr>
            </w:pPr>
            <w:r>
              <w:rPr>
                <w:rFonts w:ascii="Times New Roman" w:hAnsi="Times New Roman"/>
                <w:color w:val="000000"/>
                <w:sz w:val="20"/>
                <w:szCs w:val="20"/>
                <w:lang w:val="ro-RO" w:eastAsia="en-US"/>
              </w:rPr>
              <w:t>Director Departament TCM</w:t>
            </w:r>
          </w:p>
          <w:p>
            <w:pPr>
              <w:pStyle w:val="Normal"/>
              <w:spacing w:after="0" w:before="0" w:line="240" w:lineRule="auto"/>
              <w:jc w:val="center"/>
              <w:rPr>
                <w:color w:val="000000"/>
                <w:sz w:val="20"/>
                <w:szCs w:val="20"/>
                <w:lang w:val="ro-RO" w:eastAsia="en-US"/>
              </w:rPr>
            </w:pPr>
            <w:r>
              <w:rPr>
                <w:rFonts w:ascii="Times New Roman" w:hAnsi="Times New Roman"/>
                <w:color w:val="000000"/>
                <w:sz w:val="20"/>
                <w:szCs w:val="20"/>
                <w:lang w:val="ro-RO" w:eastAsia="en-US"/>
              </w:rPr>
              <w:t>Prof. Dr. Ing. Nicolae IONESCU</w:t>
            </w:r>
          </w:p>
          <w:p>
            <w:pPr>
              <w:pStyle w:val="Normal"/>
              <w:spacing w:after="0" w:before="0" w:line="240" w:lineRule="auto"/>
              <w:jc w:val="center"/>
              <w:rPr>
                <w:color w:val="000000"/>
                <w:sz w:val="20"/>
                <w:szCs w:val="20"/>
                <w:lang w:val="ro-RO" w:eastAsia="en-US"/>
              </w:rPr>
            </w:pPr>
            <w:r>
              <w:rPr>
                <w:rFonts w:ascii="Times New Roman" w:hAnsi="Times New Roman"/>
                <w:color w:val="000000"/>
                <w:sz w:val="20"/>
                <w:szCs w:val="20"/>
                <w:lang w:val="ro-RO" w:eastAsia="en-US"/>
              </w:rPr>
            </w:r>
          </w:p>
          <w:p>
            <w:pPr>
              <w:pStyle w:val="Normal"/>
              <w:spacing w:after="0" w:before="0" w:line="240" w:lineRule="auto"/>
              <w:jc w:val="center"/>
              <w:rPr/>
            </w:pPr>
            <w:r>
              <w:rPr>
                <w:rFonts w:ascii="Times New Roman" w:hAnsi="Times New Roman"/>
                <w:color w:val="000000"/>
                <w:sz w:val="20"/>
                <w:szCs w:val="20"/>
                <w:lang w:val="ro-RO" w:eastAsia="en-US"/>
              </w:rPr>
              <w:t xml:space="preserve">............................................. </w:t>
            </w:r>
          </w:p>
        </w:tc>
      </w:tr>
      <w:tr>
        <w:trPr>
          <w:trHeight w:val="258" w:hRule="atLeast"/>
        </w:trPr>
        <w:tc>
          <w:tcPr>
            <w:tcW w:w="3261" w:type="dxa"/>
            <w:gridSpan w:val="2"/>
            <w:tcBorders/>
          </w:tcPr>
          <w:p>
            <w:pPr>
              <w:pStyle w:val="Normal"/>
              <w:spacing w:after="0" w:before="0" w:line="240" w:lineRule="auto"/>
              <w:rPr>
                <w:color w:val="000000"/>
                <w:sz w:val="20"/>
                <w:szCs w:val="20"/>
                <w:lang w:val="ro-RO" w:eastAsia="en-US"/>
              </w:rPr>
            </w:pPr>
            <w:r>
              <w:rPr>
                <w:rFonts w:ascii="Times New Roman" w:hAnsi="Times New Roman"/>
                <w:color w:val="000000"/>
                <w:sz w:val="20"/>
                <w:szCs w:val="20"/>
                <w:lang w:val="ro-RO" w:eastAsia="en-US"/>
              </w:rPr>
              <w:t>Data aprobării în Consiliul Facultății (FIIR</w:t>
            </w:r>
          </w:p>
          <w:p>
            <w:pPr>
              <w:pStyle w:val="Normal"/>
              <w:spacing w:after="0" w:before="0" w:line="240" w:lineRule="auto"/>
              <w:jc w:val="center"/>
              <w:rPr>
                <w:color w:val="000000"/>
                <w:sz w:val="20"/>
                <w:szCs w:val="20"/>
                <w:lang w:val="ro-RO" w:eastAsia="en-US"/>
              </w:rPr>
            </w:pPr>
            <w:r>
              <w:rPr>
                <w:rFonts w:ascii="Times New Roman" w:hAnsi="Times New Roman"/>
                <w:color w:val="000000"/>
                <w:sz w:val="20"/>
                <w:szCs w:val="20"/>
                <w:lang w:val="ro-RO" w:eastAsia="en-US"/>
              </w:rPr>
              <w:t>24.09.2025</w:t>
            </w:r>
          </w:p>
        </w:tc>
        <w:tc>
          <w:tcPr>
            <w:tcW w:w="7087" w:type="dxa"/>
            <w:gridSpan w:val="2"/>
            <w:tcBorders/>
          </w:tcPr>
          <w:p>
            <w:pPr>
              <w:pStyle w:val="Normal"/>
              <w:spacing w:after="0" w:before="0" w:line="240" w:lineRule="auto"/>
              <w:jc w:val="center"/>
              <w:rPr>
                <w:color w:val="000000"/>
                <w:sz w:val="20"/>
                <w:szCs w:val="20"/>
                <w:lang w:val="ro-RO" w:eastAsia="en-US"/>
              </w:rPr>
            </w:pPr>
            <w:r>
              <w:rPr>
                <w:rFonts w:ascii="Times New Roman" w:hAnsi="Times New Roman"/>
                <w:color w:val="000000"/>
                <w:sz w:val="20"/>
                <w:szCs w:val="20"/>
                <w:lang w:val="ro-RO" w:eastAsia="en-US"/>
              </w:rPr>
              <w:t>Decan FIIR</w:t>
            </w:r>
          </w:p>
          <w:p>
            <w:pPr>
              <w:pStyle w:val="Normal"/>
              <w:spacing w:after="0" w:before="0" w:line="240" w:lineRule="auto"/>
              <w:jc w:val="center"/>
              <w:rPr/>
            </w:pPr>
            <w:r>
              <w:rPr>
                <w:rFonts w:ascii="Times New Roman" w:hAnsi="Times New Roman"/>
                <w:color w:val="000000"/>
                <w:sz w:val="20"/>
                <w:szCs w:val="20"/>
                <w:lang w:val="ro-RO" w:eastAsia="en-US"/>
              </w:rPr>
              <w:t>Prof. Dr. Ing. Ec. Cristian DOICIN</w:t>
            </w:r>
          </w:p>
          <w:p>
            <w:pPr>
              <w:pStyle w:val="Normal"/>
              <w:spacing w:after="0" w:before="0" w:line="240" w:lineRule="auto"/>
              <w:jc w:val="center"/>
              <w:rPr>
                <w:color w:val="000000"/>
                <w:sz w:val="20"/>
                <w:szCs w:val="20"/>
                <w:lang w:val="ro-RO" w:eastAsia="en-US"/>
              </w:rPr>
            </w:pPr>
            <w:r>
              <w:rPr>
                <w:rFonts w:ascii="Times New Roman" w:hAnsi="Times New Roman"/>
                <w:color w:val="000000"/>
                <w:sz w:val="20"/>
                <w:szCs w:val="20"/>
                <w:lang w:val="ro-RO" w:eastAsia="en-US"/>
              </w:rPr>
            </w:r>
          </w:p>
        </w:tc>
      </w:tr>
    </w:tbl>
    <w:p>
      <w:pPr>
        <w:pStyle w:val="Normal"/>
        <w:rPr>
          <w:color w:val="000000"/>
          <w:sz w:val="16"/>
          <w:szCs w:val="16"/>
          <w:lang w:val="ro-RO" w:eastAsia="en-US"/>
        </w:rPr>
      </w:pPr>
      <w:r>
        <w:rPr>
          <w:color w:val="000000"/>
          <w:sz w:val="16"/>
          <w:szCs w:val="16"/>
          <w:lang w:val="ro-RO" w:eastAsia="en-US"/>
        </w:rPr>
      </w:r>
    </w:p>
    <w:sectPr>
      <w:headerReference w:type="default" r:id="rId3"/>
      <w:type w:val="nextPage"/>
      <w:pgSz w:w="11906" w:h="16838"/>
      <w:pgMar w:left="1134" w:right="567" w:gutter="0" w:header="567" w:top="623"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swiss"/>
    <w:pitch w:val="variable"/>
  </w:font>
  <w:font w:name="Courier New">
    <w:charset w:val="00"/>
    <w:family w:val="modern"/>
    <w:pitch w:val="default"/>
  </w:font>
  <w:font w:name="Wingdings">
    <w:charset w:val="02"/>
    <w:family w:val="auto"/>
    <w:pitch w:val="variable"/>
  </w:font>
  <w:font w:name="Segoe UI">
    <w:charset w:val="00"/>
    <w:family w:val="swiss"/>
    <w:pitch w:val="variable"/>
  </w:font>
  <w:font w:name="Calibri">
    <w:charset w:val="00"/>
    <w:family w:val="swiss"/>
    <w:pitch w:val="variable"/>
  </w:font>
  <w:font w:name="Liberation Sans">
    <w:altName w:val="Arial"/>
    <w:charset w:val="00"/>
    <w:family w:val="swiss"/>
    <w:pitch w:val="variable"/>
  </w:font>
  <w:font w:name="EUAlbertina">
    <w:altName w:val="Arial"/>
    <w:charset w:val="00"/>
    <w:family w:val="swiss"/>
    <w:pitch w:val="default"/>
  </w:font>
  <w:font w:name="SPEC Times">
    <w:altName w:val="Times New Roman"/>
    <w:charset w:val="00"/>
    <w:family w:val="roman"/>
    <w:pitch w:val="variable"/>
  </w:font>
  <w:font w:name="Arial Black">
    <w:charset w:val="00"/>
    <w:family w:val="swiss"/>
    <w:pitch w:val="variable"/>
  </w:font>
  <w:font w:name="Helvetica">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52" w:type="dxa"/>
      <w:jc w:val="left"/>
      <w:tblInd w:w="0" w:type="dxa"/>
      <w:tblLayout w:type="fixed"/>
      <w:tblCellMar>
        <w:top w:w="0" w:type="dxa"/>
        <w:left w:w="28" w:type="dxa"/>
        <w:bottom w:w="0" w:type="dxa"/>
        <w:right w:w="28" w:type="dxa"/>
      </w:tblCellMar>
    </w:tblPr>
    <w:tblGrid>
      <w:gridCol w:w="920"/>
      <w:gridCol w:w="8586"/>
      <w:gridCol w:w="746"/>
    </w:tblGrid>
    <w:tr>
      <w:trPr/>
      <w:tc>
        <w:tcPr>
          <w:tcW w:w="920" w:type="dxa"/>
          <w:tcBorders>
            <w:bottom w:val="single" w:sz="4" w:space="0" w:color="000000"/>
          </w:tcBorders>
        </w:tcPr>
        <w:p>
          <w:pPr>
            <w:pStyle w:val="Header"/>
            <w:rPr>
              <w:lang w:val="en-US" w:eastAsia="en-US"/>
            </w:rPr>
          </w:pPr>
          <w:r>
            <w:rPr>
              <w:lang w:val="en-US" w:eastAsia="en-US"/>
            </w:rPr>
            <w:drawing>
              <wp:inline distT="0" distB="0" distL="0" distR="0">
                <wp:extent cx="548640" cy="51943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rcRect l="-12" t="-12" r="-12" b="-12"/>
                        <a:stretch>
                          <a:fillRect/>
                        </a:stretch>
                      </pic:blipFill>
                      <pic:spPr bwMode="auto">
                        <a:xfrm>
                          <a:off x="0" y="0"/>
                          <a:ext cx="548640" cy="519430"/>
                        </a:xfrm>
                        <a:prstGeom prst="rect">
                          <a:avLst/>
                        </a:prstGeom>
                        <a:noFill/>
                      </pic:spPr>
                    </pic:pic>
                  </a:graphicData>
                </a:graphic>
              </wp:inline>
            </w:drawing>
          </w:r>
        </w:p>
      </w:tc>
      <w:tc>
        <w:tcPr>
          <w:tcW w:w="8586" w:type="dxa"/>
          <w:tcBorders>
            <w:bottom w:val="single" w:sz="4" w:space="0" w:color="000000"/>
          </w:tcBorders>
        </w:tcPr>
        <w:p>
          <w:pPr>
            <w:pStyle w:val="Header"/>
            <w:jc w:val="center"/>
            <w:rPr/>
          </w:pPr>
          <w:r>
            <w:rPr>
              <w:color w:val="065DEA"/>
              <w:sz w:val="20"/>
              <w:szCs w:val="20"/>
              <w:lang w:val="ro-RO"/>
            </w:rPr>
            <w:t xml:space="preserve">Universitatea Națională de Știință și Tehnologie </w:t>
          </w:r>
          <w:r>
            <w:rPr>
              <w:b/>
              <w:color w:val="065DEA"/>
              <w:sz w:val="20"/>
              <w:szCs w:val="20"/>
              <w:lang w:val="ro-RO"/>
            </w:rPr>
            <w:t>POLITEHNICA</w:t>
          </w:r>
          <w:r>
            <w:rPr>
              <w:color w:val="065DEA"/>
              <w:sz w:val="20"/>
              <w:szCs w:val="20"/>
              <w:lang w:val="ro-RO"/>
            </w:rPr>
            <w:t xml:space="preserve"> București</w:t>
          </w:r>
        </w:p>
        <w:p>
          <w:pPr>
            <w:pStyle w:val="Header"/>
            <w:jc w:val="center"/>
            <w:rPr/>
          </w:pPr>
          <w:r>
            <w:rPr>
              <w:color w:val="065DEA"/>
              <w:sz w:val="20"/>
              <w:szCs w:val="20"/>
              <w:lang w:val="ro-RO"/>
            </w:rPr>
            <w:t>Facultatea de</w:t>
          </w:r>
          <w:r>
            <w:rPr>
              <w:b/>
              <w:color w:val="065DEA"/>
              <w:sz w:val="20"/>
              <w:szCs w:val="20"/>
              <w:lang w:val="ro-RO"/>
            </w:rPr>
            <w:t xml:space="preserve"> Inginerie Industrială şi Robotică</w:t>
          </w:r>
          <w:r>
            <w:rPr>
              <w:color w:val="065DEA"/>
              <w:spacing w:val="-2"/>
              <w:sz w:val="20"/>
              <w:szCs w:val="20"/>
              <w:lang w:val="ro-RO"/>
            </w:rPr>
            <w:t xml:space="preserve"> </w:t>
          </w:r>
        </w:p>
        <w:p>
          <w:pPr>
            <w:pStyle w:val="Header"/>
            <w:jc w:val="center"/>
            <w:rPr>
              <w:sz w:val="16"/>
              <w:szCs w:val="16"/>
              <w:lang w:val="es-ES"/>
            </w:rPr>
          </w:pPr>
          <w:r>
            <w:rPr>
              <w:color w:val="065DEA"/>
              <w:spacing w:val="-2"/>
              <w:sz w:val="20"/>
              <w:szCs w:val="20"/>
              <w:lang w:val="ro-RO"/>
            </w:rPr>
            <w:t xml:space="preserve">Departamentul </w:t>
          </w:r>
          <w:r>
            <w:rPr>
              <w:b/>
              <w:color w:val="065DEA"/>
              <w:spacing w:val="-2"/>
              <w:sz w:val="20"/>
              <w:szCs w:val="20"/>
              <w:lang w:val="ro-RO"/>
            </w:rPr>
            <w:t>Tehnologia Construcțiilor de Maşini</w:t>
          </w:r>
        </w:p>
      </w:tc>
      <w:tc>
        <w:tcPr>
          <w:tcW w:w="746" w:type="dxa"/>
          <w:tcBorders>
            <w:bottom w:val="single" w:sz="4" w:space="0" w:color="000000"/>
          </w:tcBorders>
        </w:tcPr>
        <w:p>
          <w:pPr>
            <w:pStyle w:val="Header"/>
            <w:jc w:val="right"/>
            <w:rPr>
              <w:lang w:val="en-US" w:eastAsia="en-US"/>
            </w:rPr>
          </w:pPr>
          <w:r>
            <w:rPr>
              <w:lang w:val="en-US" w:eastAsia="en-US"/>
            </w:rPr>
            <w:drawing>
              <wp:inline distT="0" distB="0" distL="0" distR="0">
                <wp:extent cx="437515" cy="446405"/>
                <wp:effectExtent l="0" t="0" r="0" b="0"/>
                <wp:docPr id="2" name="Picture 12284364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28436401" descr=""/>
                        <pic:cNvPicPr>
                          <a:picLocks noChangeAspect="1" noChangeArrowheads="1"/>
                        </pic:cNvPicPr>
                      </pic:nvPicPr>
                      <pic:blipFill>
                        <a:blip r:embed="rId2"/>
                        <a:srcRect l="9628" t="1021" r="923" b="-5"/>
                        <a:stretch>
                          <a:fillRect/>
                        </a:stretch>
                      </pic:blipFill>
                      <pic:spPr bwMode="auto">
                        <a:xfrm>
                          <a:off x="0" y="0"/>
                          <a:ext cx="437515" cy="446405"/>
                        </a:xfrm>
                        <a:prstGeom prst="rect">
                          <a:avLst/>
                        </a:prstGeom>
                        <a:noFill/>
                      </pic:spPr>
                    </pic:pic>
                  </a:graphicData>
                </a:graphic>
              </wp:inline>
            </w:drawing>
          </w:r>
        </w:p>
      </w:tc>
    </w:tr>
  </w:tbl>
  <w:p>
    <w:pPr>
      <w:pStyle w:val="Header"/>
      <w:rPr>
        <w:sz w:val="16"/>
        <w:szCs w:val="16"/>
        <w:lang w:val="en-GB"/>
      </w:rPr>
    </w:pPr>
    <w:r>
      <w:rPr>
        <w:sz w:val="16"/>
        <w:szCs w:val="16"/>
        <w:lang w:val="en-G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5"/>
      <w:numFmt w:val="bullet"/>
      <w:lvlText w:val="-"/>
      <w:lvlJc w:val="left"/>
      <w:pPr>
        <w:tabs>
          <w:tab w:val="num" w:pos="0"/>
        </w:tabs>
        <w:ind w:left="720" w:hanging="360"/>
      </w:pPr>
      <w:rPr>
        <w:rFonts w:ascii="Times New Roman" w:hAnsi="Times New Roman" w:cs="Times New Roman" w:hint="default"/>
        <w:b/>
      </w:rPr>
    </w:lvl>
  </w:abstractNum>
  <w:abstractNum w:abstractNumId="3">
    <w:lvl w:ilvl="0">
      <w:start w:val="1"/>
      <w:numFmt w:val="bullet"/>
      <w:lvlText w:val=""/>
      <w:lvlJc w:val="left"/>
      <w:pPr>
        <w:tabs>
          <w:tab w:val="num" w:pos="360"/>
        </w:tabs>
        <w:ind w:left="360" w:hanging="360"/>
      </w:pPr>
      <w:rPr>
        <w:rFonts w:ascii="Symbol" w:hAnsi="Symbol" w:cs="Symbol" w:hint="default"/>
      </w:rPr>
    </w:lvl>
  </w:abstractNum>
  <w:abstractNum w:abstractNumId="4">
    <w:lvl w:ilvl="0">
      <w:start w:val="1"/>
      <w:numFmt w:val="bullet"/>
      <w:lvlText w:val=""/>
      <w:lvlJc w:val="left"/>
      <w:pPr>
        <w:tabs>
          <w:tab w:val="num" w:pos="0"/>
        </w:tabs>
        <w:ind w:left="1004" w:hanging="360"/>
      </w:pPr>
      <w:rPr>
        <w:rFonts w:ascii="Symbol" w:hAnsi="Symbol" w:cs="Symbol" w:hint="default"/>
      </w:rPr>
    </w:lvl>
  </w:abstractNum>
  <w:abstractNum w:abstractNumId="5">
    <w:lvl w:ilvl="0">
      <w:start w:val="1"/>
      <w:numFmt w:val="decimal"/>
      <w:lvlText w:val="%1."/>
      <w:lvlJc w:val="left"/>
      <w:pPr>
        <w:tabs>
          <w:tab w:val="num" w:pos="0"/>
        </w:tabs>
        <w:ind w:left="720" w:hanging="360"/>
      </w:pPr>
    </w:lvl>
  </w:abstractNum>
  <w:abstractNum w:abstractNumId="6">
    <w:lvl w:ilvl="0">
      <w:start w:val="1"/>
      <w:numFmt w:val="decimal"/>
      <w:lvlText w:val="%1."/>
      <w:lvlJc w:val="left"/>
      <w:pPr>
        <w:tabs>
          <w:tab w:val="num" w:pos="0"/>
        </w:tabs>
        <w:ind w:left="72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2">
    <w:name w:val="heading 2"/>
    <w:basedOn w:val="Normal"/>
    <w:next w:val="Normal"/>
    <w:qFormat/>
    <w:pPr>
      <w:keepNext w:val="true"/>
      <w:numPr>
        <w:ilvl w:val="1"/>
        <w:numId w:val="1"/>
      </w:numPr>
      <w:jc w:val="center"/>
      <w:outlineLvl w:val="1"/>
    </w:pPr>
    <w:rPr>
      <w:b/>
      <w:bCs/>
    </w:rPr>
  </w:style>
  <w:style w:type="paragraph" w:styleId="Heading8">
    <w:name w:val="heading 8"/>
    <w:basedOn w:val="Normal"/>
    <w:next w:val="Normal"/>
    <w:qFormat/>
    <w:pPr>
      <w:numPr>
        <w:ilvl w:val="7"/>
        <w:numId w:val="1"/>
      </w:numPr>
      <w:spacing w:before="240" w:after="60"/>
      <w:outlineLvl w:val="7"/>
    </w:pPr>
    <w:rPr>
      <w:rFonts w:ascii="Aptos" w:hAnsi="Aptos" w:eastAsia="Times New Roman" w:cs="Times New Roman"/>
      <w:i/>
      <w:iCs/>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Times New Roman" w:hAnsi="Times New Roman" w:eastAsia="Times New Roman" w:cs="Times New Roman"/>
      <w:b/>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Times New Roman" w:hAnsi="Times New Roman" w:eastAsia="Times New Roman" w:cs="Times New Roman"/>
      <w:b/>
      <w:bCs/>
      <w:i w:val="false"/>
      <w:iCs w:val="false"/>
      <w:spacing w:val="0"/>
      <w:w w:val="96"/>
      <w:sz w:val="20"/>
      <w:szCs w:val="20"/>
      <w:lang w:val="ro-RO" w:bidi="ar-SA"/>
    </w:rPr>
  </w:style>
  <w:style w:type="character" w:styleId="WW8Num3z1">
    <w:name w:val="WW8Num3z1"/>
    <w:qFormat/>
    <w:rPr>
      <w:lang w:val="ro-RO" w:bidi="ar-SA"/>
    </w:rPr>
  </w:style>
  <w:style w:type="character" w:styleId="WW8Num4z0">
    <w:name w:val="WW8Num4z0"/>
    <w:qFormat/>
    <w:rPr>
      <w:rFonts w:ascii="Symbol" w:hAnsi="Symbol" w:cs="Symbol"/>
    </w:rPr>
  </w:style>
  <w:style w:type="character" w:styleId="WW8Num4z1">
    <w:name w:val="WW8Num4z1"/>
    <w:qFormat/>
    <w:rPr>
      <w:rFonts w:ascii="Courier New" w:hAnsi="Courier New" w:cs="Tahoma"/>
    </w:rPr>
  </w:style>
  <w:style w:type="character" w:styleId="WW8Num5z0">
    <w:name w:val="WW8Num5z0"/>
    <w:qFormat/>
    <w:rPr>
      <w:rFonts w:ascii="Times New Roman" w:hAnsi="Times New Roman" w:eastAsia="Times New Roman" w:cs="Times New Roman"/>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b/>
      <w:vertAlign w:val="superscript"/>
    </w:rPr>
  </w:style>
  <w:style w:type="character" w:styleId="WW8Num7z0">
    <w:name w:val="WW8Num7z0"/>
    <w:qFormat/>
    <w:rPr>
      <w:rFonts w:ascii="Symbol" w:hAnsi="Symbol" w:cs="Symbol"/>
    </w:rPr>
  </w:style>
  <w:style w:type="character" w:styleId="WW8Num8z0">
    <w:name w:val="WW8Num8z0"/>
    <w:qFormat/>
    <w:rPr>
      <w:b w:val="false"/>
      <w:i w:val="false"/>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b w:val="false"/>
      <w:i w:val="false"/>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4z0">
    <w:name w:val="WW8Num14z0"/>
    <w:qFormat/>
    <w:rPr/>
  </w:style>
  <w:style w:type="character" w:styleId="WW8Num15z0">
    <w:name w:val="WW8Num15z0"/>
    <w:qFormat/>
    <w:rPr>
      <w:rFonts w:ascii="Symbol" w:hAnsi="Symbol" w:cs="Symbol"/>
      <w:color w:val="000000"/>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rFonts w:ascii="Times New Roman" w:hAnsi="Times New Roman" w:eastAsia="Times New Roman" w:cs="Times New Roman"/>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rFonts w:ascii="Times New Roman" w:hAnsi="Times New Roman" w:eastAsia="Times New Roman" w:cs="Times New Roman"/>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20z0">
    <w:name w:val="WW8Num20z0"/>
    <w:qFormat/>
    <w:rPr>
      <w:b/>
      <w:vertAlign w:val="superscript"/>
    </w:rPr>
  </w:style>
  <w:style w:type="character" w:styleId="WW8Num21z0">
    <w:name w:val="WW8Num21z0"/>
    <w:qFormat/>
    <w:rPr>
      <w:rFonts w:ascii="Symbol" w:hAnsi="Symbol" w:cs="Symbol"/>
      <w:b w:val="false"/>
      <w:i w:val="false"/>
      <w:sz w:val="16"/>
    </w:rPr>
  </w:style>
  <w:style w:type="character" w:styleId="WW8Num23z0">
    <w:name w:val="WW8Num23z0"/>
    <w:qFormat/>
    <w:rPr>
      <w:rFonts w:ascii="Symbol" w:hAnsi="Symbol" w:cs="Symbol"/>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b w:val="false"/>
      <w:i w:val="false"/>
      <w:sz w:val="16"/>
    </w:rPr>
  </w:style>
  <w:style w:type="character" w:styleId="WW8Num26z0">
    <w:name w:val="WW8Num26z0"/>
    <w:qFormat/>
    <w:rPr>
      <w:rFonts w:ascii="Times New Roman" w:hAnsi="Times New Roman" w:eastAsia="Times New Roman" w:cs="Times New Roman"/>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b/>
      <w:vertAlign w:val="superscript"/>
    </w:rPr>
  </w:style>
  <w:style w:type="character" w:styleId="WW8Num28z0">
    <w:name w:val="WW8Num28z0"/>
    <w:qFormat/>
    <w:rPr>
      <w:rFonts w:ascii="Courier New" w:hAnsi="Courier New" w:cs="Courier New"/>
    </w:rPr>
  </w:style>
  <w:style w:type="character" w:styleId="WW8Num28z2">
    <w:name w:val="WW8Num28z2"/>
    <w:qFormat/>
    <w:rPr>
      <w:rFonts w:ascii="Wingdings" w:hAnsi="Wingdings" w:cs="Wingdings"/>
    </w:rPr>
  </w:style>
  <w:style w:type="character" w:styleId="WW8Num28z3">
    <w:name w:val="WW8Num28z3"/>
    <w:qFormat/>
    <w:rPr>
      <w:rFonts w:ascii="Symbol" w:hAnsi="Symbol" w:cs="Symbol"/>
    </w:rPr>
  </w:style>
  <w:style w:type="character" w:styleId="DefaultParagraphFont">
    <w:name w:val="Default Paragraph Font"/>
    <w:qFormat/>
    <w:rPr/>
  </w:style>
  <w:style w:type="character" w:styleId="FootnoteCharacters">
    <w:name w:val="Footnote Characters"/>
    <w:qFormat/>
    <w:rPr>
      <w:vertAlign w:val="superscript"/>
    </w:rPr>
  </w:style>
  <w:style w:type="character" w:styleId="hps">
    <w:name w:val="hps"/>
    <w:basedOn w:val="DefaultParagraphFont"/>
    <w:qFormat/>
    <w:rPr/>
  </w:style>
  <w:style w:type="character" w:styleId="DefaultParagraphFont1">
    <w:name w:val="Default Paragraph Font1"/>
    <w:qFormat/>
    <w:rPr/>
  </w:style>
  <w:style w:type="character" w:styleId="shorttext">
    <w:name w:val="short_text"/>
    <w:basedOn w:val="DefaultParagraphFont"/>
    <w:qFormat/>
    <w:rPr/>
  </w:style>
  <w:style w:type="character" w:styleId="BalloonTextChar">
    <w:name w:val="Balloon Text Char"/>
    <w:qFormat/>
    <w:rPr>
      <w:rFonts w:ascii="Segoe UI" w:hAnsi="Segoe UI" w:cs="Segoe UI"/>
      <w:sz w:val="18"/>
      <w:szCs w:val="18"/>
      <w:lang w:val="en-US"/>
    </w:rPr>
  </w:style>
  <w:style w:type="character" w:styleId="PlainTextChar">
    <w:name w:val="Plain Text Char"/>
    <w:qFormat/>
    <w:rPr>
      <w:rFonts w:ascii="Courier New" w:hAnsi="Courier New" w:cs="Courier New"/>
      <w:szCs w:val="24"/>
    </w:rPr>
  </w:style>
  <w:style w:type="character" w:styleId="BodyText2Char">
    <w:name w:val="Body Text 2 Char"/>
    <w:qFormat/>
    <w:rPr>
      <w:sz w:val="24"/>
      <w:szCs w:val="24"/>
    </w:rPr>
  </w:style>
  <w:style w:type="character" w:styleId="BodyTextIndent3Char">
    <w:name w:val="Body Text Indent 3 Char"/>
    <w:qFormat/>
    <w:rPr>
      <w:sz w:val="16"/>
      <w:szCs w:val="16"/>
    </w:rPr>
  </w:style>
  <w:style w:type="character" w:styleId="FootnoteTextChar">
    <w:name w:val="Footnote Text Char"/>
    <w:qFormat/>
    <w:rPr/>
  </w:style>
  <w:style w:type="character" w:styleId="HeaderChar">
    <w:name w:val="Header Char"/>
    <w:qFormat/>
    <w:rPr>
      <w:sz w:val="24"/>
      <w:szCs w:val="24"/>
    </w:rPr>
  </w:style>
  <w:style w:type="character" w:styleId="FooterChar">
    <w:name w:val="Footer Char"/>
    <w:qFormat/>
    <w:rPr>
      <w:sz w:val="24"/>
      <w:szCs w:val="24"/>
    </w:rPr>
  </w:style>
  <w:style w:type="character" w:styleId="Hyperlink">
    <w:name w:val="Hyperlink"/>
    <w:rPr>
      <w:color w:val="467886"/>
      <w:u w:val="single"/>
    </w:rPr>
  </w:style>
  <w:style w:type="character" w:styleId="UnresolvedMention">
    <w:name w:val="Unresolved Mention"/>
    <w:qFormat/>
    <w:rPr>
      <w:color w:val="605E5C"/>
      <w:shd w:fill="E1DFDD" w:val="clear"/>
    </w:rPr>
  </w:style>
  <w:style w:type="character" w:styleId="BodyTextChar">
    <w:name w:val="Body Text Char"/>
    <w:qFormat/>
    <w:rPr>
      <w:rFonts w:ascii="Calibri" w:hAnsi="Calibri" w:eastAsia="Calibri" w:cs="Calibri"/>
      <w:sz w:val="22"/>
      <w:szCs w:val="22"/>
      <w:lang w:val="en-US"/>
    </w:rPr>
  </w:style>
  <w:style w:type="character" w:styleId="CommentReference">
    <w:name w:val="Comment Reference"/>
    <w:qFormat/>
    <w:rPr>
      <w:sz w:val="16"/>
      <w:szCs w:val="16"/>
    </w:rPr>
  </w:style>
  <w:style w:type="character" w:styleId="IntenseQuoteChar">
    <w:name w:val="Intense Quote Char"/>
    <w:qFormat/>
    <w:rPr>
      <w:rFonts w:ascii="Aptos" w:hAnsi="Aptos" w:eastAsia="Aptos" w:cs="Aptos"/>
      <w:i/>
      <w:iCs/>
      <w:color w:val="0F4761"/>
      <w:kern w:val="2"/>
      <w:sz w:val="24"/>
      <w:szCs w:val="24"/>
      <w:lang w:val="ro-RO"/>
    </w:rPr>
  </w:style>
  <w:style w:type="character" w:styleId="Heading8Char">
    <w:name w:val="Heading 8 Char"/>
    <w:qFormat/>
    <w:rPr>
      <w:rFonts w:ascii="Aptos" w:hAnsi="Aptos" w:eastAsia="Times New Roman" w:cs="Times New Roman"/>
      <w:i/>
      <w:iCs/>
      <w:sz w:val="24"/>
      <w:szCs w:val="24"/>
      <w:lang w:val="en-U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20"/>
    </w:pPr>
    <w:rPr>
      <w:rFonts w:ascii="Calibri" w:hAnsi="Calibri" w:eastAsia="Calibri" w:cs="Calibri"/>
      <w:sz w:val="22"/>
      <w:szCs w:val="2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FootnoteText">
    <w:name w:val="footnote text"/>
    <w:basedOn w:val="Normal"/>
    <w:pPr/>
    <w:rPr>
      <w:sz w:val="20"/>
      <w:szCs w:val="20"/>
    </w:rPr>
  </w:style>
  <w:style w:type="paragraph" w:styleId="BodyTextIndent">
    <w:name w:val="Body Text Indent"/>
    <w:basedOn w:val="Normal"/>
    <w:pPr>
      <w:widowControl w:val="false"/>
      <w:suppressAutoHyphens w:val="true"/>
    </w:pPr>
    <w:rPr>
      <w:rFonts w:ascii="Calibri" w:hAnsi="Calibri" w:cs="Calibri"/>
      <w:sz w:val="22"/>
      <w:lang w:val="ro-RO"/>
    </w:rPr>
  </w:style>
  <w:style w:type="paragraph" w:styleId="PlainText">
    <w:name w:val="Plain Text"/>
    <w:basedOn w:val="Normal"/>
    <w:qFormat/>
    <w:pPr/>
    <w:rPr>
      <w:rFonts w:ascii="Courier New" w:hAnsi="Courier New" w:cs="Courier New"/>
      <w:sz w:val="20"/>
    </w:rPr>
  </w:style>
  <w:style w:type="paragraph" w:styleId="ListParagraph">
    <w:name w:val="List Paragraph"/>
    <w:basedOn w:val="Normal"/>
    <w:qFormat/>
    <w:pPr>
      <w:spacing w:lineRule="auto" w:line="276" w:before="0" w:after="200"/>
      <w:ind w:hanging="0" w:left="720" w:right="0"/>
      <w:contextualSpacing/>
    </w:pPr>
    <w:rPr>
      <w:rFonts w:ascii="Calibri" w:hAnsi="Calibri" w:eastAsia="Calibri" w:cs="Calibri"/>
      <w:sz w:val="22"/>
      <w:szCs w:val="22"/>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autoSpaceDE w:val="false"/>
      <w:bidi w:val="0"/>
    </w:pPr>
    <w:rPr>
      <w:rFonts w:ascii="EUAlbertina;Arial" w:hAnsi="EUAlbertina;Arial" w:eastAsia="Times New Roman" w:cs="EUAlbertina;Arial"/>
      <w:color w:val="000000"/>
      <w:sz w:val="24"/>
      <w:szCs w:val="24"/>
      <w:lang w:val="en-US" w:bidi="ar-SA" w:eastAsia="zh-CN"/>
    </w:rPr>
  </w:style>
  <w:style w:type="paragraph" w:styleId="BodyText2">
    <w:name w:val="Body Text 2"/>
    <w:basedOn w:val="Normal"/>
    <w:qFormat/>
    <w:pPr>
      <w:spacing w:lineRule="auto" w:line="480" w:before="0" w:after="120"/>
    </w:pPr>
    <w:rPr/>
  </w:style>
  <w:style w:type="paragraph" w:styleId="BodyTextIndent3">
    <w:name w:val="Body Text Indent 3"/>
    <w:basedOn w:val="Normal"/>
    <w:qFormat/>
    <w:pPr>
      <w:autoSpaceDE w:val="false"/>
      <w:spacing w:before="0" w:after="120"/>
      <w:ind w:hanging="0" w:left="283" w:right="0"/>
    </w:pPr>
    <w:rPr>
      <w:rFonts w:eastAsia="Times New Roman" w:cs="Times New Roman"/>
      <w:sz w:val="16"/>
      <w:szCs w:val="16"/>
    </w:rPr>
  </w:style>
  <w:style w:type="paragraph" w:styleId="Style12">
    <w:name w:val="Style1"/>
    <w:basedOn w:val="Normal"/>
    <w:qFormat/>
    <w:pPr>
      <w:overflowPunct w:val="false"/>
      <w:autoSpaceDE w:val="false"/>
      <w:jc w:val="both"/>
    </w:pPr>
    <w:rPr>
      <w:rFonts w:ascii="SPEC Times;Times New Roman" w:hAnsi="SPEC Times;Times New Roman" w:cs="SPEC Times;Times New Roman"/>
      <w:szCs w:val="20"/>
      <w:lang w:val="en-GB"/>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80" w:leader="none"/>
        <w:tab w:val="right" w:pos="9360" w:leader="none"/>
      </w:tabs>
    </w:pPr>
    <w:rPr/>
  </w:style>
  <w:style w:type="paragraph" w:styleId="Footer">
    <w:name w:val="footer"/>
    <w:basedOn w:val="Normal"/>
    <w:pPr>
      <w:tabs>
        <w:tab w:val="clear" w:pos="720"/>
        <w:tab w:val="center" w:pos="4680" w:leader="none"/>
        <w:tab w:val="right" w:pos="9360" w:leader="none"/>
      </w:tabs>
    </w:pPr>
    <w:rPr/>
  </w:style>
  <w:style w:type="paragraph" w:styleId="TableParagraph">
    <w:name w:val="Table Paragraph"/>
    <w:basedOn w:val="Normal"/>
    <w:qFormat/>
    <w:pPr>
      <w:widowControl w:val="false"/>
      <w:autoSpaceDE w:val="false"/>
    </w:pPr>
    <w:rPr>
      <w:rFonts w:ascii="Calibri" w:hAnsi="Calibri" w:eastAsia="Calibri" w:cs="Calibri"/>
      <w:sz w:val="22"/>
      <w:szCs w:val="22"/>
      <w:lang w:val="ro-RO"/>
    </w:rPr>
  </w:style>
  <w:style w:type="paragraph" w:styleId="IntenseQuote">
    <w:name w:val="Intense Quote"/>
    <w:basedOn w:val="Normal"/>
    <w:next w:val="Normal"/>
    <w:qFormat/>
    <w:pPr>
      <w:pBdr>
        <w:top w:val="single" w:sz="4" w:space="10" w:color="0F4761"/>
        <w:bottom w:val="single" w:sz="4" w:space="10" w:color="0F4761"/>
      </w:pBdr>
      <w:spacing w:lineRule="auto" w:line="276" w:before="360" w:after="360"/>
      <w:ind w:hanging="0" w:left="864" w:right="864"/>
      <w:jc w:val="center"/>
    </w:pPr>
    <w:rPr>
      <w:rFonts w:ascii="Aptos" w:hAnsi="Aptos" w:eastAsia="Aptos" w:cs="Times New Roman"/>
      <w:i/>
      <w:iCs/>
      <w:color w:val="0F4761"/>
      <w:kern w:val="2"/>
      <w:lang w:val="ro-RO"/>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aterialise.com/"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324</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2019-11-27T14:34:00Z</dcterms:created>
  <dc:creator>margareta</dc:creator>
  <dc:description/>
  <cp:keywords/>
  <dc:language>en-US</dc:language>
  <cp:lastModifiedBy>MIHAELA-ELENA ULMEANU (77106)</cp:lastModifiedBy>
  <cp:lastPrinted>2019-06-01T13:31:00Z</cp:lastPrinted>
  <dcterms:modified xsi:type="dcterms:W3CDTF">2026-07-02T13:18:00Z</dcterms:modified>
  <cp:revision>25</cp:revision>
  <dc:subject/>
  <dc:title>ANEXA nr</dc:title>
</cp:coreProperties>
</file>