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3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899794</wp:posOffset>
            </wp:positionH>
            <wp:positionV relativeFrom="paragraph">
              <wp:posOffset>38480</wp:posOffset>
            </wp:positionV>
            <wp:extent cx="857250" cy="85725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UNIVERSITATEA</w:t>
      </w:r>
      <w:r>
        <w:rPr>
          <w:spacing w:val="-9"/>
        </w:rPr>
        <w:t> </w:t>
      </w:r>
      <w:r>
        <w:rPr/>
        <w:t>POLITEHNICA</w:t>
      </w:r>
      <w:r>
        <w:rPr>
          <w:spacing w:val="-3"/>
        </w:rPr>
        <w:t> </w:t>
      </w:r>
      <w:r>
        <w:rPr/>
        <w:t>DIN</w:t>
      </w:r>
      <w:r>
        <w:rPr>
          <w:spacing w:val="-6"/>
        </w:rPr>
        <w:t> </w:t>
      </w:r>
      <w:r>
        <w:rPr>
          <w:spacing w:val="-2"/>
        </w:rPr>
        <w:t>BUCUREŞTI</w:t>
      </w:r>
    </w:p>
    <w:p>
      <w:pPr>
        <w:spacing w:line="240" w:lineRule="auto" w:before="6"/>
        <w:rPr>
          <w:b/>
          <w:sz w:val="30"/>
        </w:rPr>
      </w:pPr>
    </w:p>
    <w:p>
      <w:pPr>
        <w:spacing w:line="322" w:lineRule="exact" w:before="0"/>
        <w:ind w:left="1563" w:right="2" w:firstLine="0"/>
        <w:jc w:val="center"/>
        <w:rPr>
          <w:sz w:val="28"/>
        </w:rPr>
      </w:pPr>
      <w:r>
        <w:rPr>
          <w:sz w:val="28"/>
        </w:rPr>
        <w:t>Departamentul</w:t>
      </w:r>
      <w:r>
        <w:rPr>
          <w:spacing w:val="-5"/>
          <w:sz w:val="28"/>
        </w:rPr>
        <w:t> </w:t>
      </w:r>
      <w:r>
        <w:rPr>
          <w:sz w:val="28"/>
        </w:rPr>
        <w:t>de</w:t>
      </w:r>
      <w:r>
        <w:rPr>
          <w:spacing w:val="-6"/>
          <w:sz w:val="28"/>
        </w:rPr>
        <w:t> </w:t>
      </w:r>
      <w:r>
        <w:rPr>
          <w:sz w:val="28"/>
        </w:rPr>
        <w:t>Formare</w:t>
      </w:r>
      <w:r>
        <w:rPr>
          <w:spacing w:val="-5"/>
          <w:sz w:val="28"/>
        </w:rPr>
        <w:t> </w:t>
      </w:r>
      <w:r>
        <w:rPr>
          <w:sz w:val="28"/>
        </w:rPr>
        <w:t>pentru</w:t>
      </w:r>
      <w:r>
        <w:rPr>
          <w:spacing w:val="-5"/>
          <w:sz w:val="28"/>
        </w:rPr>
        <w:t> </w:t>
      </w:r>
      <w:r>
        <w:rPr>
          <w:sz w:val="28"/>
        </w:rPr>
        <w:t>Cariera</w:t>
      </w:r>
      <w:r>
        <w:rPr>
          <w:spacing w:val="-8"/>
          <w:sz w:val="28"/>
        </w:rPr>
        <w:t> </w:t>
      </w:r>
      <w:r>
        <w:rPr>
          <w:sz w:val="28"/>
        </w:rPr>
        <w:t>Didactică</w:t>
      </w:r>
      <w:r>
        <w:rPr>
          <w:spacing w:val="-5"/>
          <w:sz w:val="28"/>
        </w:rPr>
        <w:t> și</w:t>
      </w:r>
    </w:p>
    <w:p>
      <w:pPr>
        <w:tabs>
          <w:tab w:pos="4258" w:val="left" w:leader="none"/>
          <w:tab w:pos="9290" w:val="left" w:leader="none"/>
        </w:tabs>
        <w:spacing w:before="0"/>
        <w:ind w:left="1567" w:right="0" w:firstLine="0"/>
        <w:jc w:val="center"/>
        <w:rPr>
          <w:sz w:val="28"/>
        </w:rPr>
      </w:pPr>
      <w:r>
        <w:rPr>
          <w:sz w:val="28"/>
          <w:u w:val="single"/>
        </w:rPr>
        <w:tab/>
        <w:t>Științe</w:t>
      </w:r>
      <w:r>
        <w:rPr>
          <w:spacing w:val="-12"/>
          <w:sz w:val="28"/>
          <w:u w:val="single"/>
        </w:rPr>
        <w:t> </w:t>
      </w:r>
      <w:r>
        <w:rPr>
          <w:sz w:val="28"/>
          <w:u w:val="single"/>
        </w:rPr>
        <w:t>Socio-</w:t>
      </w:r>
      <w:r>
        <w:rPr>
          <w:spacing w:val="-4"/>
          <w:sz w:val="28"/>
          <w:u w:val="single"/>
        </w:rPr>
        <w:t>Umane</w:t>
      </w:r>
      <w:r>
        <w:rPr>
          <w:sz w:val="28"/>
          <w:u w:val="single"/>
        </w:rPr>
        <w:tab/>
      </w:r>
    </w:p>
    <w:p>
      <w:pPr>
        <w:pStyle w:val="Heading1"/>
      </w:pPr>
      <w:r>
        <w:rPr/>
        <w:t>FIȘA</w:t>
      </w:r>
      <w:r>
        <w:rPr>
          <w:spacing w:val="-5"/>
        </w:rPr>
        <w:t> </w:t>
      </w:r>
      <w:r>
        <w:rPr>
          <w:spacing w:val="-2"/>
        </w:rPr>
        <w:t>DISCIPLINEI</w:t>
      </w:r>
    </w:p>
    <w:p>
      <w:pPr>
        <w:pStyle w:val="Heading2"/>
      </w:pPr>
      <w:r>
        <w:rPr/>
        <w:t>EXAMEN</w:t>
      </w:r>
      <w:r>
        <w:rPr>
          <w:spacing w:val="-10"/>
        </w:rPr>
        <w:t> </w:t>
      </w:r>
      <w:r>
        <w:rPr/>
        <w:t>DE</w:t>
      </w:r>
      <w:r>
        <w:rPr>
          <w:spacing w:val="-7"/>
        </w:rPr>
        <w:t> </w:t>
      </w:r>
      <w:r>
        <w:rPr/>
        <w:t>ABSOLVIRE</w:t>
      </w:r>
      <w:r>
        <w:rPr>
          <w:spacing w:val="-6"/>
        </w:rPr>
        <w:t> </w:t>
      </w:r>
      <w:r>
        <w:rPr/>
        <w:t>–</w:t>
      </w:r>
      <w:r>
        <w:rPr>
          <w:spacing w:val="-9"/>
        </w:rPr>
        <w:t> </w:t>
      </w:r>
      <w:r>
        <w:rPr/>
        <w:t>NIVEL</w:t>
      </w:r>
      <w:r>
        <w:rPr>
          <w:spacing w:val="-9"/>
        </w:rPr>
        <w:t> </w:t>
      </w:r>
      <w:r>
        <w:rPr>
          <w:spacing w:val="-10"/>
        </w:rPr>
        <w:t>I</w:t>
      </w:r>
    </w:p>
    <w:p>
      <w:pPr>
        <w:spacing w:line="240" w:lineRule="auto" w:before="90"/>
        <w:rPr>
          <w:b/>
          <w:sz w:val="24"/>
        </w:rPr>
      </w:pPr>
    </w:p>
    <w:p>
      <w:pPr>
        <w:pStyle w:val="ListParagraph"/>
        <w:numPr>
          <w:ilvl w:val="0"/>
          <w:numId w:val="1"/>
        </w:numPr>
        <w:tabs>
          <w:tab w:pos="664" w:val="left" w:leader="none"/>
        </w:tabs>
        <w:spacing w:line="240" w:lineRule="auto" w:before="0" w:after="4"/>
        <w:ind w:left="664" w:right="0" w:hanging="240"/>
        <w:jc w:val="left"/>
        <w:rPr>
          <w:b/>
          <w:sz w:val="24"/>
        </w:rPr>
      </w:pPr>
      <w:r>
        <w:rPr>
          <w:b/>
          <w:sz w:val="24"/>
        </w:rPr>
        <w:t>Date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despre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program</w:t>
      </w:r>
    </w:p>
    <w:tbl>
      <w:tblPr>
        <w:tblW w:w="0" w:type="auto"/>
        <w:jc w:val="left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99"/>
        <w:gridCol w:w="5092"/>
      </w:tblGrid>
      <w:tr>
        <w:trPr>
          <w:trHeight w:val="275" w:hRule="atLeast"/>
        </w:trPr>
        <w:tc>
          <w:tcPr>
            <w:tcW w:w="4199" w:type="dxa"/>
            <w:shd w:val="clear" w:color="auto" w:fill="F1F1F1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1.1.Instituția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învățământ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superior</w:t>
            </w:r>
          </w:p>
        </w:tc>
        <w:tc>
          <w:tcPr>
            <w:tcW w:w="5092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Universitatea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POLITEHNICA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din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Bucureşti</w:t>
            </w:r>
          </w:p>
        </w:tc>
      </w:tr>
      <w:tr>
        <w:trPr>
          <w:trHeight w:val="275" w:hRule="atLeast"/>
        </w:trPr>
        <w:tc>
          <w:tcPr>
            <w:tcW w:w="4199" w:type="dxa"/>
            <w:shd w:val="clear" w:color="auto" w:fill="F1F1F1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1.2.Facultatea</w:t>
            </w:r>
          </w:p>
        </w:tc>
        <w:tc>
          <w:tcPr>
            <w:tcW w:w="5092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Inginerie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Industrială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și</w:t>
            </w:r>
            <w:r>
              <w:rPr>
                <w:spacing w:val="-2"/>
                <w:sz w:val="24"/>
              </w:rPr>
              <w:t> Robotică</w:t>
            </w:r>
          </w:p>
        </w:tc>
      </w:tr>
      <w:tr>
        <w:trPr>
          <w:trHeight w:val="336" w:hRule="atLeast"/>
        </w:trPr>
        <w:tc>
          <w:tcPr>
            <w:tcW w:w="4199" w:type="dxa"/>
            <w:shd w:val="clear" w:color="auto" w:fill="F1F1F1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1.3.Departamentul</w:t>
            </w:r>
          </w:p>
        </w:tc>
        <w:tc>
          <w:tcPr>
            <w:tcW w:w="5092" w:type="dxa"/>
          </w:tcPr>
          <w:p>
            <w:pPr>
              <w:pStyle w:val="TableParagraph"/>
              <w:spacing w:line="264" w:lineRule="exact" w:before="52"/>
              <w:ind w:left="109"/>
              <w:rPr>
                <w:sz w:val="24"/>
              </w:rPr>
            </w:pPr>
            <w:r>
              <w:rPr>
                <w:sz w:val="24"/>
              </w:rPr>
              <w:t>DFC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DSSU</w:t>
            </w:r>
          </w:p>
        </w:tc>
      </w:tr>
      <w:tr>
        <w:trPr>
          <w:trHeight w:val="337" w:hRule="atLeast"/>
        </w:trPr>
        <w:tc>
          <w:tcPr>
            <w:tcW w:w="4199" w:type="dxa"/>
            <w:shd w:val="clear" w:color="auto" w:fill="F1F1F1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1.4.Domeniul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studii</w:t>
            </w:r>
          </w:p>
        </w:tc>
        <w:tc>
          <w:tcPr>
            <w:tcW w:w="5092" w:type="dxa"/>
          </w:tcPr>
          <w:p>
            <w:pPr>
              <w:pStyle w:val="TableParagraph"/>
              <w:spacing w:line="264" w:lineRule="exact" w:before="54"/>
              <w:ind w:left="109"/>
              <w:rPr>
                <w:sz w:val="24"/>
              </w:rPr>
            </w:pPr>
            <w:r>
              <w:rPr>
                <w:sz w:val="24"/>
              </w:rPr>
              <w:t>Inginerie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Industrială</w:t>
            </w:r>
          </w:p>
        </w:tc>
      </w:tr>
      <w:tr>
        <w:trPr>
          <w:trHeight w:val="335" w:hRule="atLeast"/>
        </w:trPr>
        <w:tc>
          <w:tcPr>
            <w:tcW w:w="4199" w:type="dxa"/>
            <w:shd w:val="clear" w:color="auto" w:fill="F1F1F1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1.5.Ciclul de </w:t>
            </w:r>
            <w:r>
              <w:rPr>
                <w:spacing w:val="-2"/>
                <w:sz w:val="24"/>
              </w:rPr>
              <w:t>studii</w:t>
            </w:r>
          </w:p>
        </w:tc>
        <w:tc>
          <w:tcPr>
            <w:tcW w:w="5092" w:type="dxa"/>
          </w:tcPr>
          <w:p>
            <w:pPr>
              <w:pStyle w:val="TableParagraph"/>
              <w:spacing w:line="264" w:lineRule="exact" w:before="5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Licenţă</w:t>
            </w:r>
          </w:p>
        </w:tc>
      </w:tr>
      <w:tr>
        <w:trPr>
          <w:trHeight w:val="335" w:hRule="atLeast"/>
        </w:trPr>
        <w:tc>
          <w:tcPr>
            <w:tcW w:w="4199" w:type="dxa"/>
            <w:shd w:val="clear" w:color="auto" w:fill="F1F1F1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1.6.Programul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studii/Calificarea</w:t>
            </w:r>
          </w:p>
        </w:tc>
        <w:tc>
          <w:tcPr>
            <w:tcW w:w="5092" w:type="dxa"/>
          </w:tcPr>
          <w:p>
            <w:pPr>
              <w:pStyle w:val="TableParagraph"/>
              <w:spacing w:line="264" w:lineRule="exact" w:before="51"/>
              <w:ind w:left="109"/>
              <w:rPr>
                <w:sz w:val="24"/>
              </w:rPr>
            </w:pPr>
            <w:r>
              <w:rPr>
                <w:sz w:val="24"/>
              </w:rPr>
              <w:t>Tehnologia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Construcţiilor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Maşini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pos="664" w:val="left" w:leader="none"/>
        </w:tabs>
        <w:spacing w:line="240" w:lineRule="auto" w:before="276" w:after="3"/>
        <w:ind w:left="664" w:right="0" w:hanging="240"/>
        <w:jc w:val="left"/>
        <w:rPr>
          <w:b/>
          <w:sz w:val="24"/>
        </w:rPr>
      </w:pPr>
      <w:r>
        <w:rPr>
          <w:b/>
          <w:sz w:val="24"/>
        </w:rPr>
        <w:t>Date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despre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disciplină</w:t>
      </w:r>
    </w:p>
    <w:tbl>
      <w:tblPr>
        <w:tblW w:w="0" w:type="auto"/>
        <w:jc w:val="left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52"/>
        <w:gridCol w:w="1117"/>
        <w:gridCol w:w="1196"/>
        <w:gridCol w:w="1105"/>
        <w:gridCol w:w="1177"/>
        <w:gridCol w:w="1185"/>
        <w:gridCol w:w="1218"/>
        <w:gridCol w:w="1146"/>
      </w:tblGrid>
      <w:tr>
        <w:trPr>
          <w:trHeight w:val="551" w:hRule="atLeast"/>
        </w:trPr>
        <w:tc>
          <w:tcPr>
            <w:tcW w:w="4570" w:type="dxa"/>
            <w:gridSpan w:val="4"/>
            <w:shd w:val="clear" w:color="auto" w:fill="F1F1F1"/>
          </w:tcPr>
          <w:p>
            <w:pPr>
              <w:pStyle w:val="TableParagraph"/>
              <w:spacing w:line="268" w:lineRule="exact"/>
              <w:ind w:left="1038"/>
              <w:rPr>
                <w:sz w:val="24"/>
              </w:rPr>
            </w:pPr>
            <w:r>
              <w:rPr>
                <w:sz w:val="24"/>
              </w:rPr>
              <w:t>2.1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Denumirea</w:t>
            </w:r>
            <w:r>
              <w:rPr>
                <w:spacing w:val="-2"/>
                <w:sz w:val="24"/>
              </w:rPr>
              <w:t> disciplinei</w:t>
            </w:r>
          </w:p>
        </w:tc>
        <w:tc>
          <w:tcPr>
            <w:tcW w:w="4726" w:type="dxa"/>
            <w:gridSpan w:val="4"/>
          </w:tcPr>
          <w:p>
            <w:pPr>
              <w:pStyle w:val="TableParagraph"/>
              <w:spacing w:line="273" w:lineRule="exact"/>
              <w:ind w:left="828"/>
              <w:rPr>
                <w:b/>
                <w:sz w:val="24"/>
              </w:rPr>
            </w:pPr>
            <w:r>
              <w:rPr>
                <w:b/>
                <w:sz w:val="24"/>
              </w:rPr>
              <w:t>Examen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absolvire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Nivel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10"/>
                <w:sz w:val="24"/>
              </w:rPr>
              <w:t>I</w:t>
            </w:r>
          </w:p>
        </w:tc>
      </w:tr>
      <w:tr>
        <w:trPr>
          <w:trHeight w:val="275" w:hRule="atLeast"/>
        </w:trPr>
        <w:tc>
          <w:tcPr>
            <w:tcW w:w="4570" w:type="dxa"/>
            <w:gridSpan w:val="4"/>
            <w:shd w:val="clear" w:color="auto" w:fill="F1F1F1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2.2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Titularul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activităţilor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curs</w:t>
            </w:r>
          </w:p>
        </w:tc>
        <w:tc>
          <w:tcPr>
            <w:tcW w:w="4726" w:type="dxa"/>
            <w:gridSpan w:val="4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828" w:hRule="atLeast"/>
        </w:trPr>
        <w:tc>
          <w:tcPr>
            <w:tcW w:w="4570" w:type="dxa"/>
            <w:gridSpan w:val="4"/>
            <w:shd w:val="clear" w:color="auto" w:fill="F1F1F1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2.3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Titularul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activităţilor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seminar</w:t>
            </w:r>
          </w:p>
        </w:tc>
        <w:tc>
          <w:tcPr>
            <w:tcW w:w="4726" w:type="dxa"/>
            <w:gridSpan w:val="4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Lect.univ.dr.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Ioana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STANCU,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lect.univ.dr. Melania MACOVEI, asist.univ.dr. Maria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GHEORGHE</w:t>
            </w:r>
          </w:p>
        </w:tc>
      </w:tr>
      <w:tr>
        <w:trPr>
          <w:trHeight w:val="830" w:hRule="atLeast"/>
        </w:trPr>
        <w:tc>
          <w:tcPr>
            <w:tcW w:w="1152" w:type="dxa"/>
          </w:tcPr>
          <w:p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2.4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Anul de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studi</w:t>
            </w:r>
            <w:r>
              <w:rPr>
                <w:spacing w:val="-2"/>
                <w:sz w:val="24"/>
              </w:rPr>
              <w:t>u</w:t>
            </w:r>
          </w:p>
        </w:tc>
        <w:tc>
          <w:tcPr>
            <w:tcW w:w="1117" w:type="dxa"/>
            <w:shd w:val="clear" w:color="auto" w:fill="F1F1F1"/>
          </w:tcPr>
          <w:p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III</w:t>
            </w:r>
          </w:p>
        </w:tc>
        <w:tc>
          <w:tcPr>
            <w:tcW w:w="1196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Semestrul</w:t>
            </w:r>
          </w:p>
        </w:tc>
        <w:tc>
          <w:tcPr>
            <w:tcW w:w="1105" w:type="dxa"/>
            <w:shd w:val="clear" w:color="auto" w:fill="F1F1F1"/>
          </w:tcPr>
          <w:p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77" w:type="dxa"/>
          </w:tcPr>
          <w:p>
            <w:pPr>
              <w:pStyle w:val="TableParagraph"/>
              <w:ind w:left="105" w:right="177"/>
              <w:rPr>
                <w:sz w:val="24"/>
              </w:rPr>
            </w:pPr>
            <w:r>
              <w:rPr>
                <w:sz w:val="24"/>
              </w:rPr>
              <w:t>2.6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Tipul </w:t>
            </w:r>
            <w:r>
              <w:rPr>
                <w:spacing w:val="-6"/>
                <w:sz w:val="24"/>
              </w:rPr>
              <w:t>de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evaluare</w:t>
            </w:r>
          </w:p>
        </w:tc>
        <w:tc>
          <w:tcPr>
            <w:tcW w:w="1185" w:type="dxa"/>
            <w:shd w:val="clear" w:color="auto" w:fill="F1F1F1"/>
          </w:tcPr>
          <w:p>
            <w:pPr>
              <w:pStyle w:val="TableParagraph"/>
              <w:spacing w:line="270" w:lineRule="exact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Colocviu</w:t>
            </w:r>
          </w:p>
        </w:tc>
        <w:tc>
          <w:tcPr>
            <w:tcW w:w="1218" w:type="dxa"/>
          </w:tcPr>
          <w:p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  <w:p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Regimul disciplinei</w:t>
            </w:r>
          </w:p>
        </w:tc>
        <w:tc>
          <w:tcPr>
            <w:tcW w:w="1146" w:type="dxa"/>
            <w:shd w:val="clear" w:color="auto" w:fill="F1F1F1"/>
          </w:tcPr>
          <w:p>
            <w:pPr>
              <w:pStyle w:val="TableParagraph"/>
              <w:spacing w:line="270" w:lineRule="exact"/>
              <w:ind w:left="306"/>
              <w:rPr>
                <w:sz w:val="24"/>
              </w:rPr>
            </w:pPr>
            <w:r>
              <w:rPr>
                <w:spacing w:val="-4"/>
                <w:sz w:val="24"/>
              </w:rPr>
              <w:t>DFac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pos="664" w:val="left" w:leader="none"/>
        </w:tabs>
        <w:spacing w:line="240" w:lineRule="auto" w:before="268" w:after="0"/>
        <w:ind w:left="664" w:right="0" w:hanging="240"/>
        <w:jc w:val="left"/>
        <w:rPr>
          <w:b/>
          <w:sz w:val="24"/>
        </w:rPr>
      </w:pPr>
      <w:r>
        <w:rPr>
          <w:b/>
          <w:sz w:val="24"/>
        </w:rPr>
        <w:t>Timpul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total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estimat</w:t>
      </w:r>
      <w:r>
        <w:rPr>
          <w:b/>
          <w:spacing w:val="1"/>
          <w:sz w:val="24"/>
        </w:rPr>
        <w:t> </w:t>
      </w:r>
      <w:r>
        <w:rPr>
          <w:sz w:val="24"/>
        </w:rPr>
        <w:t>(ore</w:t>
      </w:r>
      <w:r>
        <w:rPr>
          <w:spacing w:val="-3"/>
          <w:sz w:val="24"/>
        </w:rPr>
        <w:t> </w:t>
      </w:r>
      <w:r>
        <w:rPr>
          <w:sz w:val="24"/>
        </w:rPr>
        <w:t>pe</w:t>
      </w:r>
      <w:r>
        <w:rPr>
          <w:spacing w:val="-2"/>
          <w:sz w:val="24"/>
        </w:rPr>
        <w:t> </w:t>
      </w:r>
      <w:r>
        <w:rPr>
          <w:sz w:val="24"/>
        </w:rPr>
        <w:t>semestru</w:t>
      </w:r>
      <w:r>
        <w:rPr>
          <w:spacing w:val="-1"/>
          <w:sz w:val="24"/>
        </w:rPr>
        <w:t> </w:t>
      </w:r>
      <w:r>
        <w:rPr>
          <w:sz w:val="24"/>
        </w:rPr>
        <w:t>al</w:t>
      </w:r>
      <w:r>
        <w:rPr>
          <w:spacing w:val="-2"/>
          <w:sz w:val="24"/>
        </w:rPr>
        <w:t> </w:t>
      </w:r>
      <w:r>
        <w:rPr>
          <w:sz w:val="24"/>
        </w:rPr>
        <w:t>activităţilor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didactice)</w:t>
      </w:r>
    </w:p>
    <w:p>
      <w:pPr>
        <w:spacing w:line="240" w:lineRule="auto" w:before="54" w:after="1"/>
        <w:rPr>
          <w:sz w:val="20"/>
        </w:rPr>
      </w:pPr>
    </w:p>
    <w:tbl>
      <w:tblPr>
        <w:tblW w:w="0" w:type="auto"/>
        <w:jc w:val="left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11"/>
        <w:gridCol w:w="706"/>
        <w:gridCol w:w="972"/>
        <w:gridCol w:w="709"/>
        <w:gridCol w:w="2317"/>
        <w:gridCol w:w="644"/>
      </w:tblGrid>
      <w:tr>
        <w:trPr>
          <w:trHeight w:val="551" w:hRule="atLeast"/>
        </w:trPr>
        <w:tc>
          <w:tcPr>
            <w:tcW w:w="4011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3.1 Număr 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săptămână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din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care</w:t>
            </w:r>
          </w:p>
        </w:tc>
        <w:tc>
          <w:tcPr>
            <w:tcW w:w="70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72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  <w:p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curs</w:t>
            </w:r>
          </w:p>
        </w:tc>
        <w:tc>
          <w:tcPr>
            <w:tcW w:w="70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17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3.3 </w:t>
            </w:r>
            <w:r>
              <w:rPr>
                <w:spacing w:val="-2"/>
                <w:sz w:val="24"/>
              </w:rPr>
              <w:t>seminar/laborator</w:t>
            </w:r>
          </w:p>
        </w:tc>
        <w:tc>
          <w:tcPr>
            <w:tcW w:w="644" w:type="dxa"/>
          </w:tcPr>
          <w:p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4011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3.4 Total ore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din planul de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învăţământ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din </w:t>
            </w:r>
            <w:r>
              <w:rPr>
                <w:spacing w:val="-4"/>
                <w:sz w:val="24"/>
              </w:rPr>
              <w:t>care</w:t>
            </w:r>
          </w:p>
        </w:tc>
        <w:tc>
          <w:tcPr>
            <w:tcW w:w="70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72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  <w:p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curs</w:t>
            </w:r>
          </w:p>
        </w:tc>
        <w:tc>
          <w:tcPr>
            <w:tcW w:w="70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17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3.6 </w:t>
            </w:r>
            <w:r>
              <w:rPr>
                <w:spacing w:val="-2"/>
                <w:sz w:val="24"/>
              </w:rPr>
              <w:t>seminar/laborator</w:t>
            </w:r>
          </w:p>
        </w:tc>
        <w:tc>
          <w:tcPr>
            <w:tcW w:w="64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8715" w:type="dxa"/>
            <w:gridSpan w:val="5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Distribuţia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fondului de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timp</w:t>
            </w:r>
          </w:p>
        </w:tc>
        <w:tc>
          <w:tcPr>
            <w:tcW w:w="644" w:type="dxa"/>
          </w:tcPr>
          <w:p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ore</w:t>
            </w:r>
          </w:p>
        </w:tc>
      </w:tr>
      <w:tr>
        <w:trPr>
          <w:trHeight w:val="276" w:hRule="atLeast"/>
        </w:trPr>
        <w:tc>
          <w:tcPr>
            <w:tcW w:w="8715" w:type="dxa"/>
            <w:gridSpan w:val="5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Studiul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după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manual, suport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curs, bibliografie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si </w:t>
            </w:r>
            <w:r>
              <w:rPr>
                <w:spacing w:val="-2"/>
                <w:sz w:val="24"/>
              </w:rPr>
              <w:t>notite</w:t>
            </w:r>
          </w:p>
        </w:tc>
        <w:tc>
          <w:tcPr>
            <w:tcW w:w="64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8715" w:type="dxa"/>
            <w:gridSpan w:val="5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Documentare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suplimentară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în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bibliotecă, pe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platformele electronice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specialitate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si </w:t>
            </w:r>
            <w:r>
              <w:rPr>
                <w:spacing w:val="-5"/>
                <w:sz w:val="24"/>
              </w:rPr>
              <w:t>pe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teren</w:t>
            </w:r>
          </w:p>
        </w:tc>
        <w:tc>
          <w:tcPr>
            <w:tcW w:w="64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8" w:hRule="atLeast"/>
        </w:trPr>
        <w:tc>
          <w:tcPr>
            <w:tcW w:w="8715" w:type="dxa"/>
            <w:gridSpan w:val="5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Pregătire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seminarii/laboratoare,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teme,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referate,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portofolii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si </w:t>
            </w:r>
            <w:r>
              <w:rPr>
                <w:spacing w:val="-2"/>
                <w:sz w:val="24"/>
              </w:rPr>
              <w:t>eseuri</w:t>
            </w:r>
          </w:p>
        </w:tc>
        <w:tc>
          <w:tcPr>
            <w:tcW w:w="64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8715" w:type="dxa"/>
            <w:gridSpan w:val="5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Tutoriat</w:t>
            </w:r>
          </w:p>
        </w:tc>
        <w:tc>
          <w:tcPr>
            <w:tcW w:w="64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8715" w:type="dxa"/>
            <w:gridSpan w:val="5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Examinări</w:t>
            </w:r>
          </w:p>
        </w:tc>
        <w:tc>
          <w:tcPr>
            <w:tcW w:w="64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8715" w:type="dxa"/>
            <w:gridSpan w:val="5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Alte </w:t>
            </w:r>
            <w:r>
              <w:rPr>
                <w:spacing w:val="-2"/>
                <w:sz w:val="24"/>
              </w:rPr>
              <w:t>activităţi</w:t>
            </w:r>
          </w:p>
        </w:tc>
        <w:tc>
          <w:tcPr>
            <w:tcW w:w="64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8715" w:type="dxa"/>
            <w:gridSpan w:val="5"/>
            <w:shd w:val="clear" w:color="auto" w:fill="F1F1F1"/>
          </w:tcPr>
          <w:p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3.7 Total ore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studiu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individual</w:t>
            </w:r>
          </w:p>
        </w:tc>
        <w:tc>
          <w:tcPr>
            <w:tcW w:w="644" w:type="dxa"/>
            <w:shd w:val="clear" w:color="auto" w:fill="F1F1F1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8715" w:type="dxa"/>
            <w:gridSpan w:val="5"/>
            <w:shd w:val="clear" w:color="auto" w:fill="F1F1F1"/>
          </w:tcPr>
          <w:p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3.9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Total ore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pe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semestru</w:t>
            </w:r>
          </w:p>
        </w:tc>
        <w:tc>
          <w:tcPr>
            <w:tcW w:w="644" w:type="dxa"/>
            <w:shd w:val="clear" w:color="auto" w:fill="F1F1F1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8715" w:type="dxa"/>
            <w:gridSpan w:val="5"/>
            <w:shd w:val="clear" w:color="auto" w:fill="F1F1F1"/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10 Numărul de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credite</w:t>
            </w:r>
          </w:p>
        </w:tc>
        <w:tc>
          <w:tcPr>
            <w:tcW w:w="644" w:type="dxa"/>
            <w:shd w:val="clear" w:color="auto" w:fill="F1F1F1"/>
          </w:tcPr>
          <w:p>
            <w:pPr>
              <w:pStyle w:val="TableParagraph"/>
              <w:spacing w:line="258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</w:tr>
    </w:tbl>
    <w:p>
      <w:pPr>
        <w:spacing w:line="240" w:lineRule="auto" w:before="2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664" w:val="left" w:leader="none"/>
        </w:tabs>
        <w:spacing w:line="240" w:lineRule="auto" w:before="0" w:after="4"/>
        <w:ind w:left="664" w:right="0" w:hanging="240"/>
        <w:jc w:val="left"/>
        <w:rPr>
          <w:b/>
          <w:sz w:val="24"/>
        </w:rPr>
      </w:pPr>
      <w:r>
        <w:rPr>
          <w:b/>
          <w:spacing w:val="-2"/>
          <w:sz w:val="24"/>
        </w:rPr>
        <w:t>Precondiţii</w:t>
      </w:r>
    </w:p>
    <w:tbl>
      <w:tblPr>
        <w:tblW w:w="0" w:type="auto"/>
        <w:jc w:val="left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2"/>
        <w:gridCol w:w="6481"/>
      </w:tblGrid>
      <w:tr>
        <w:trPr>
          <w:trHeight w:val="551" w:hRule="atLeast"/>
        </w:trPr>
        <w:tc>
          <w:tcPr>
            <w:tcW w:w="2842" w:type="dxa"/>
            <w:shd w:val="clear" w:color="auto" w:fill="F1F1F1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4.1 de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curriculum</w:t>
            </w:r>
          </w:p>
        </w:tc>
        <w:tc>
          <w:tcPr>
            <w:tcW w:w="6481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Parcurgerea</w:t>
            </w:r>
            <w:r>
              <w:rPr>
                <w:spacing w:val="61"/>
                <w:w w:val="150"/>
                <w:sz w:val="24"/>
              </w:rPr>
              <w:t> </w:t>
            </w:r>
            <w:r>
              <w:rPr>
                <w:sz w:val="24"/>
              </w:rPr>
              <w:t>disciplinelor</w:t>
            </w:r>
            <w:r>
              <w:rPr>
                <w:spacing w:val="63"/>
                <w:w w:val="150"/>
                <w:sz w:val="24"/>
              </w:rPr>
              <w:t> </w:t>
            </w:r>
            <w:r>
              <w:rPr>
                <w:sz w:val="24"/>
              </w:rPr>
              <w:t>Psihologia</w:t>
            </w:r>
            <w:r>
              <w:rPr>
                <w:spacing w:val="62"/>
                <w:w w:val="150"/>
                <w:sz w:val="24"/>
              </w:rPr>
              <w:t> </w:t>
            </w:r>
            <w:r>
              <w:rPr>
                <w:sz w:val="24"/>
              </w:rPr>
              <w:t>educației,</w:t>
            </w:r>
            <w:r>
              <w:rPr>
                <w:spacing w:val="66"/>
                <w:w w:val="150"/>
                <w:sz w:val="24"/>
              </w:rPr>
              <w:t> </w:t>
            </w:r>
            <w:r>
              <w:rPr>
                <w:spacing w:val="-2"/>
                <w:sz w:val="24"/>
              </w:rPr>
              <w:t>Fundamentele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pedagogiei.</w:t>
            </w:r>
            <w:r>
              <w:rPr>
                <w:spacing w:val="53"/>
                <w:w w:val="150"/>
                <w:sz w:val="24"/>
              </w:rPr>
              <w:t> </w:t>
            </w:r>
            <w:r>
              <w:rPr>
                <w:sz w:val="24"/>
              </w:rPr>
              <w:t>Teoria</w:t>
            </w:r>
            <w:r>
              <w:rPr>
                <w:spacing w:val="56"/>
                <w:w w:val="150"/>
                <w:sz w:val="24"/>
              </w:rPr>
              <w:t> </w:t>
            </w:r>
            <w:r>
              <w:rPr>
                <w:sz w:val="24"/>
              </w:rPr>
              <w:t>și</w:t>
            </w:r>
            <w:r>
              <w:rPr>
                <w:spacing w:val="57"/>
                <w:w w:val="150"/>
                <w:sz w:val="24"/>
              </w:rPr>
              <w:t> </w:t>
            </w:r>
            <w:r>
              <w:rPr>
                <w:sz w:val="24"/>
              </w:rPr>
              <w:t>metodologia</w:t>
            </w:r>
            <w:r>
              <w:rPr>
                <w:spacing w:val="55"/>
                <w:w w:val="150"/>
                <w:sz w:val="24"/>
              </w:rPr>
              <w:t> </w:t>
            </w:r>
            <w:r>
              <w:rPr>
                <w:sz w:val="24"/>
              </w:rPr>
              <w:t>curriculumului;</w:t>
            </w:r>
            <w:r>
              <w:rPr>
                <w:spacing w:val="57"/>
                <w:w w:val="150"/>
                <w:sz w:val="24"/>
              </w:rPr>
              <w:t> </w:t>
            </w:r>
            <w:r>
              <w:rPr>
                <w:sz w:val="24"/>
              </w:rPr>
              <w:t>Teoria</w:t>
            </w:r>
            <w:r>
              <w:rPr>
                <w:spacing w:val="56"/>
                <w:w w:val="150"/>
                <w:sz w:val="24"/>
              </w:rPr>
              <w:t> </w:t>
            </w:r>
            <w:r>
              <w:rPr>
                <w:spacing w:val="-5"/>
                <w:sz w:val="24"/>
              </w:rPr>
              <w:t>și</w:t>
            </w:r>
          </w:p>
        </w:tc>
      </w:tr>
    </w:tbl>
    <w:p>
      <w:pPr>
        <w:pStyle w:val="TableParagraph"/>
        <w:spacing w:after="0" w:line="264" w:lineRule="exact"/>
        <w:rPr>
          <w:sz w:val="24"/>
        </w:rPr>
        <w:sectPr>
          <w:type w:val="continuous"/>
          <w:pgSz w:w="11910" w:h="16840"/>
          <w:pgMar w:top="920" w:bottom="280" w:left="992" w:right="992"/>
        </w:sectPr>
      </w:pPr>
    </w:p>
    <w:tbl>
      <w:tblPr>
        <w:tblW w:w="0" w:type="auto"/>
        <w:jc w:val="left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2"/>
        <w:gridCol w:w="6481"/>
      </w:tblGrid>
      <w:tr>
        <w:trPr>
          <w:trHeight w:val="1106" w:hRule="atLeast"/>
        </w:trPr>
        <w:tc>
          <w:tcPr>
            <w:tcW w:w="2842" w:type="dxa"/>
            <w:shd w:val="clear" w:color="auto" w:fill="F1F1F1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81" w:type="dxa"/>
          </w:tcPr>
          <w:p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metodologia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instruirii.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Teoria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și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metodologia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evaluării;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Didactica specialității; Instruire Asistată de Calculator; Managementul clasei</w:t>
            </w:r>
            <w:r>
              <w:rPr>
                <w:spacing w:val="77"/>
                <w:sz w:val="24"/>
              </w:rPr>
              <w:t>  </w:t>
            </w:r>
            <w:r>
              <w:rPr>
                <w:sz w:val="24"/>
              </w:rPr>
              <w:t>de</w:t>
            </w:r>
            <w:r>
              <w:rPr>
                <w:spacing w:val="76"/>
                <w:sz w:val="24"/>
              </w:rPr>
              <w:t>  </w:t>
            </w:r>
            <w:r>
              <w:rPr>
                <w:sz w:val="24"/>
              </w:rPr>
              <w:t>elevi;</w:t>
            </w:r>
            <w:r>
              <w:rPr>
                <w:spacing w:val="77"/>
                <w:sz w:val="24"/>
              </w:rPr>
              <w:t>  </w:t>
            </w:r>
            <w:r>
              <w:rPr>
                <w:sz w:val="24"/>
              </w:rPr>
              <w:t>Practică</w:t>
            </w:r>
            <w:r>
              <w:rPr>
                <w:spacing w:val="77"/>
                <w:sz w:val="24"/>
              </w:rPr>
              <w:t>  </w:t>
            </w:r>
            <w:r>
              <w:rPr>
                <w:sz w:val="24"/>
              </w:rPr>
              <w:t>pedagogică</w:t>
            </w:r>
            <w:r>
              <w:rPr>
                <w:spacing w:val="76"/>
                <w:sz w:val="24"/>
              </w:rPr>
              <w:t>  </w:t>
            </w:r>
            <w:r>
              <w:rPr>
                <w:sz w:val="24"/>
              </w:rPr>
              <w:t>în</w:t>
            </w:r>
            <w:r>
              <w:rPr>
                <w:spacing w:val="77"/>
                <w:sz w:val="24"/>
              </w:rPr>
              <w:t>  </w:t>
            </w:r>
            <w:r>
              <w:rPr>
                <w:spacing w:val="-2"/>
                <w:sz w:val="24"/>
              </w:rPr>
              <w:t>învățământul</w:t>
            </w:r>
          </w:p>
          <w:p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preuniversitar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obligatoriu 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și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2.</w:t>
            </w:r>
          </w:p>
        </w:tc>
      </w:tr>
      <w:tr>
        <w:trPr>
          <w:trHeight w:val="275" w:hRule="atLeast"/>
        </w:trPr>
        <w:tc>
          <w:tcPr>
            <w:tcW w:w="2842" w:type="dxa"/>
            <w:shd w:val="clear" w:color="auto" w:fill="F1F1F1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4.2 de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competenţe</w:t>
            </w:r>
          </w:p>
        </w:tc>
        <w:tc>
          <w:tcPr>
            <w:tcW w:w="648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pStyle w:val="ListParagraph"/>
        <w:numPr>
          <w:ilvl w:val="0"/>
          <w:numId w:val="1"/>
        </w:numPr>
        <w:tabs>
          <w:tab w:pos="664" w:val="left" w:leader="none"/>
        </w:tabs>
        <w:spacing w:line="240" w:lineRule="auto" w:before="15" w:after="3"/>
        <w:ind w:left="664" w:right="0" w:hanging="240"/>
        <w:jc w:val="left"/>
        <w:rPr>
          <w:b/>
          <w:sz w:val="24"/>
        </w:rPr>
      </w:pPr>
      <w:r>
        <w:rPr>
          <w:b/>
          <w:spacing w:val="-2"/>
          <w:sz w:val="24"/>
        </w:rPr>
        <w:t>Condiţii</w:t>
      </w:r>
    </w:p>
    <w:tbl>
      <w:tblPr>
        <w:tblW w:w="0" w:type="auto"/>
        <w:jc w:val="left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09"/>
        <w:gridCol w:w="6482"/>
      </w:tblGrid>
      <w:tr>
        <w:trPr>
          <w:trHeight w:val="551" w:hRule="atLeast"/>
        </w:trPr>
        <w:tc>
          <w:tcPr>
            <w:tcW w:w="2809" w:type="dxa"/>
            <w:shd w:val="clear" w:color="auto" w:fill="F1F1F1"/>
          </w:tcPr>
          <w:p>
            <w:pPr>
              <w:pStyle w:val="TableParagraph"/>
              <w:tabs>
                <w:tab w:pos="695" w:val="left" w:leader="none"/>
                <w:tab w:pos="1208" w:val="left" w:leader="none"/>
                <w:tab w:pos="2590" w:val="left" w:leader="none"/>
              </w:tabs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de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desfasurare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a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cursului</w:t>
            </w:r>
          </w:p>
        </w:tc>
        <w:tc>
          <w:tcPr>
            <w:tcW w:w="6482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sală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curs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prevăzută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videoproiector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și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acces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Internet</w:t>
            </w:r>
          </w:p>
        </w:tc>
      </w:tr>
      <w:tr>
        <w:trPr>
          <w:trHeight w:val="1103" w:hRule="atLeast"/>
        </w:trPr>
        <w:tc>
          <w:tcPr>
            <w:tcW w:w="2809" w:type="dxa"/>
            <w:shd w:val="clear" w:color="auto" w:fill="F1F1F1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5.2 de desfasurare a seminarului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laboratorului</w:t>
            </w:r>
          </w:p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lucrarilor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practice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/ </w:t>
            </w:r>
            <w:r>
              <w:rPr>
                <w:spacing w:val="-2"/>
                <w:sz w:val="24"/>
              </w:rPr>
              <w:t>proiectului</w:t>
            </w:r>
          </w:p>
        </w:tc>
        <w:tc>
          <w:tcPr>
            <w:tcW w:w="6482" w:type="dxa"/>
          </w:tcPr>
          <w:p>
            <w:pPr>
              <w:pStyle w:val="TableParagraph"/>
              <w:tabs>
                <w:tab w:pos="827" w:val="left" w:leader="none"/>
              </w:tabs>
              <w:spacing w:before="269"/>
              <w:ind w:left="827" w:right="103" w:hanging="360"/>
              <w:rPr>
                <w:sz w:val="24"/>
              </w:rPr>
            </w:pPr>
            <w:r>
              <w:rPr>
                <w:rFonts w:ascii="Arial MT" w:hAnsi="Arial MT"/>
                <w:sz w:val="24"/>
              </w:rPr>
              <w:t>-</w:t>
              <w:tab/>
            </w:r>
            <w:r>
              <w:rPr>
                <w:sz w:val="24"/>
              </w:rPr>
              <w:t>sală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curs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prevăzută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cu</w:t>
            </w:r>
            <w:r>
              <w:rPr>
                <w:spacing w:val="76"/>
                <w:sz w:val="24"/>
              </w:rPr>
              <w:t> </w:t>
            </w:r>
            <w:r>
              <w:rPr>
                <w:sz w:val="24"/>
              </w:rPr>
              <w:t>videoproiector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și</w:t>
            </w:r>
            <w:r>
              <w:rPr>
                <w:spacing w:val="77"/>
                <w:sz w:val="24"/>
              </w:rPr>
              <w:t> </w:t>
            </w:r>
            <w:r>
              <w:rPr>
                <w:sz w:val="24"/>
              </w:rPr>
              <w:t>acces</w:t>
            </w:r>
            <w:r>
              <w:rPr>
                <w:spacing w:val="76"/>
                <w:sz w:val="24"/>
              </w:rPr>
              <w:t> </w:t>
            </w:r>
            <w:r>
              <w:rPr>
                <w:sz w:val="24"/>
              </w:rPr>
              <w:t>la </w:t>
            </w:r>
            <w:r>
              <w:rPr>
                <w:spacing w:val="-2"/>
                <w:sz w:val="24"/>
              </w:rPr>
              <w:t>Internet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pos="1143" w:val="left" w:leader="none"/>
        </w:tabs>
        <w:spacing w:line="240" w:lineRule="auto" w:before="274" w:after="3"/>
        <w:ind w:left="1143" w:right="0" w:hanging="359"/>
        <w:jc w:val="left"/>
        <w:rPr>
          <w:sz w:val="24"/>
        </w:rPr>
      </w:pPr>
      <w:r>
        <w:rPr>
          <w:b/>
          <w:sz w:val="24"/>
        </w:rPr>
        <w:t>Competenţe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specifice</w:t>
      </w:r>
      <w:r>
        <w:rPr>
          <w:b/>
          <w:spacing w:val="-5"/>
          <w:sz w:val="24"/>
        </w:rPr>
        <w:t> </w:t>
      </w:r>
      <w:r>
        <w:rPr>
          <w:b/>
          <w:spacing w:val="-2"/>
          <w:sz w:val="24"/>
        </w:rPr>
        <w:t>acumulate</w:t>
      </w:r>
    </w:p>
    <w:tbl>
      <w:tblPr>
        <w:tblW w:w="0" w:type="auto"/>
        <w:jc w:val="left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2"/>
        <w:gridCol w:w="6481"/>
      </w:tblGrid>
      <w:tr>
        <w:trPr>
          <w:trHeight w:val="2759" w:hRule="atLeast"/>
        </w:trPr>
        <w:tc>
          <w:tcPr>
            <w:tcW w:w="2842" w:type="dxa"/>
            <w:shd w:val="clear" w:color="auto" w:fill="F1F1F1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Competenţe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profesionale</w:t>
            </w:r>
          </w:p>
        </w:tc>
        <w:tc>
          <w:tcPr>
            <w:tcW w:w="648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Proiectarea,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organizarea,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desfășurarea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și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evaluarea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activităților didactice din învățământul tehnic.</w:t>
            </w:r>
          </w:p>
          <w:p>
            <w:pPr>
              <w:pStyle w:val="TableParagraph"/>
              <w:ind w:right="821"/>
              <w:rPr>
                <w:sz w:val="24"/>
              </w:rPr>
            </w:pPr>
            <w:r>
              <w:rPr>
                <w:sz w:val="24"/>
              </w:rPr>
              <w:t>Comunicarea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didactică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și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educațională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eficientă. Evaluarea și autoevaluarea activității didactice.</w:t>
            </w:r>
          </w:p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Dezvoltarea, consolidarea și perfecționarea deprinderilor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tehnice, a capacităților cognitive și motrice specifice învățământului tehnic.</w:t>
            </w:r>
          </w:p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Stimularea creativității tehnice și a învățării de tip formativ. Organizarea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și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desfășurarea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activități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extracurriculare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și extrașcolare cu caracter tehnic și educațional.</w:t>
            </w:r>
          </w:p>
        </w:tc>
      </w:tr>
      <w:tr>
        <w:trPr>
          <w:trHeight w:val="2762" w:hRule="atLeast"/>
        </w:trPr>
        <w:tc>
          <w:tcPr>
            <w:tcW w:w="2842" w:type="dxa"/>
            <w:shd w:val="clear" w:color="auto" w:fill="F1F1F1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Competenţe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transversale</w:t>
            </w:r>
          </w:p>
        </w:tc>
        <w:tc>
          <w:tcPr>
            <w:tcW w:w="6481" w:type="dxa"/>
          </w:tcPr>
          <w:p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Competenţa de relaţionare profesională şi comunicare complexă cu elevii</w:t>
            </w:r>
          </w:p>
          <w:p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Gândire critică (abordarea critic-constructivă a situațiilor </w:t>
            </w:r>
            <w:r>
              <w:rPr>
                <w:spacing w:val="-2"/>
                <w:sz w:val="24"/>
              </w:rPr>
              <w:t>instructiv-educative)</w:t>
            </w:r>
          </w:p>
          <w:p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Comunicare empatică în relația cu elevii și alte categorii de beneficiari ai actului educațional;</w:t>
            </w: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Lucrul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în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echipă</w:t>
            </w:r>
          </w:p>
          <w:p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Competența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abordare reflectivă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situațiilor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educaționale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și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 interacțiune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în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mediul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organizațional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școlar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(inclusiv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competența metacognitivă adaptivă).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pos="1137" w:val="left" w:leader="none"/>
        </w:tabs>
        <w:spacing w:line="240" w:lineRule="auto" w:before="268" w:after="9"/>
        <w:ind w:left="1137" w:right="0" w:hanging="355"/>
        <w:jc w:val="left"/>
        <w:rPr>
          <w:sz w:val="24"/>
        </w:rPr>
      </w:pPr>
      <w:r>
        <w:rPr>
          <w:b/>
          <w:sz w:val="24"/>
        </w:rPr>
        <w:t>Obiectivele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disciplinei </w:t>
      </w:r>
      <w:r>
        <w:rPr>
          <w:sz w:val="24"/>
        </w:rPr>
        <w:t>(reieşind</w:t>
      </w:r>
      <w:r>
        <w:rPr>
          <w:spacing w:val="-2"/>
          <w:sz w:val="24"/>
        </w:rPr>
        <w:t> </w:t>
      </w:r>
      <w:r>
        <w:rPr>
          <w:sz w:val="24"/>
        </w:rPr>
        <w:t>din</w:t>
      </w:r>
      <w:r>
        <w:rPr>
          <w:spacing w:val="-1"/>
          <w:sz w:val="24"/>
        </w:rPr>
        <w:t> </w:t>
      </w:r>
      <w:r>
        <w:rPr>
          <w:sz w:val="24"/>
        </w:rPr>
        <w:t>grila</w:t>
      </w:r>
      <w:r>
        <w:rPr>
          <w:spacing w:val="-2"/>
          <w:sz w:val="24"/>
        </w:rPr>
        <w:t> </w:t>
      </w:r>
      <w:r>
        <w:rPr>
          <w:sz w:val="24"/>
        </w:rPr>
        <w:t>competenţelor</w:t>
      </w:r>
      <w:r>
        <w:rPr>
          <w:spacing w:val="-3"/>
          <w:sz w:val="24"/>
        </w:rPr>
        <w:t> </w:t>
      </w:r>
      <w:r>
        <w:rPr>
          <w:sz w:val="24"/>
        </w:rPr>
        <w:t>specifice</w:t>
      </w:r>
      <w:r>
        <w:rPr>
          <w:spacing w:val="-2"/>
          <w:sz w:val="24"/>
        </w:rPr>
        <w:t> acumulate)</w:t>
      </w:r>
    </w:p>
    <w:tbl>
      <w:tblPr>
        <w:tblW w:w="0" w:type="auto"/>
        <w:jc w:val="left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85"/>
        <w:gridCol w:w="6206"/>
      </w:tblGrid>
      <w:tr>
        <w:trPr>
          <w:trHeight w:val="556" w:hRule="atLeast"/>
        </w:trPr>
        <w:tc>
          <w:tcPr>
            <w:tcW w:w="3085" w:type="dxa"/>
            <w:shd w:val="clear" w:color="auto" w:fill="F1F1F1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7.1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Obiectivul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general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al</w:t>
            </w:r>
          </w:p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disciplinei</w:t>
            </w:r>
          </w:p>
        </w:tc>
        <w:tc>
          <w:tcPr>
            <w:tcW w:w="6206" w:type="dxa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829" w:val="left" w:leader="none"/>
              </w:tabs>
              <w:spacing w:line="279" w:lineRule="exact" w:before="0" w:after="0"/>
              <w:ind w:left="829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Evaluarea</w:t>
            </w:r>
            <w:r>
              <w:rPr>
                <w:spacing w:val="56"/>
                <w:w w:val="150"/>
                <w:sz w:val="24"/>
              </w:rPr>
              <w:t> </w:t>
            </w:r>
            <w:r>
              <w:rPr>
                <w:sz w:val="24"/>
              </w:rPr>
              <w:t>nivelului</w:t>
            </w:r>
            <w:r>
              <w:rPr>
                <w:spacing w:val="59"/>
                <w:w w:val="150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58"/>
                <w:w w:val="150"/>
                <w:sz w:val="24"/>
              </w:rPr>
              <w:t> </w:t>
            </w:r>
            <w:r>
              <w:rPr>
                <w:sz w:val="24"/>
              </w:rPr>
              <w:t>dezvoltare</w:t>
            </w:r>
            <w:r>
              <w:rPr>
                <w:spacing w:val="59"/>
                <w:w w:val="150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60"/>
                <w:w w:val="150"/>
                <w:sz w:val="24"/>
              </w:rPr>
              <w:t> </w:t>
            </w:r>
            <w:r>
              <w:rPr>
                <w:spacing w:val="-2"/>
                <w:sz w:val="24"/>
              </w:rPr>
              <w:t>competențelor</w:t>
            </w:r>
          </w:p>
          <w:p>
            <w:pPr>
              <w:pStyle w:val="TableParagraph"/>
              <w:spacing w:line="258" w:lineRule="exact"/>
              <w:ind w:left="829"/>
              <w:rPr>
                <w:sz w:val="24"/>
              </w:rPr>
            </w:pPr>
            <w:r>
              <w:rPr>
                <w:sz w:val="24"/>
              </w:rPr>
              <w:t>specifice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și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transversale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necesare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profesiei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didactice.</w:t>
            </w:r>
          </w:p>
        </w:tc>
      </w:tr>
      <w:tr>
        <w:trPr>
          <w:trHeight w:val="3333" w:hRule="atLeast"/>
        </w:trPr>
        <w:tc>
          <w:tcPr>
            <w:tcW w:w="3085" w:type="dxa"/>
            <w:shd w:val="clear" w:color="auto" w:fill="F1F1F1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7.2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Obiectivele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specifice</w:t>
            </w:r>
          </w:p>
        </w:tc>
        <w:tc>
          <w:tcPr>
            <w:tcW w:w="6206" w:type="dxa"/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829" w:val="left" w:leader="none"/>
              </w:tabs>
              <w:spacing w:line="230" w:lineRule="auto" w:before="1" w:after="0"/>
              <w:ind w:left="829" w:right="461" w:hanging="360"/>
              <w:jc w:val="left"/>
              <w:rPr>
                <w:sz w:val="24"/>
              </w:rPr>
            </w:pPr>
            <w:r>
              <w:rPr>
                <w:sz w:val="24"/>
              </w:rPr>
              <w:t>Evaluarea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nivelului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dezvoltare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competenței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de </w:t>
            </w:r>
            <w:r>
              <w:rPr>
                <w:spacing w:val="-2"/>
                <w:sz w:val="24"/>
              </w:rPr>
              <w:t>proiectare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9" w:val="left" w:leader="none"/>
              </w:tabs>
              <w:spacing w:line="228" w:lineRule="auto" w:before="13" w:after="0"/>
              <w:ind w:left="829" w:right="747" w:hanging="360"/>
              <w:jc w:val="left"/>
              <w:rPr>
                <w:sz w:val="24"/>
              </w:rPr>
            </w:pPr>
            <w:r>
              <w:rPr>
                <w:sz w:val="24"/>
              </w:rPr>
              <w:t>Evaluarea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nivelului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dezvoltare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competenței didactico-metodologice (de design și aplicare a</w:t>
            </w:r>
          </w:p>
          <w:p>
            <w:pPr>
              <w:pStyle w:val="TableParagraph"/>
              <w:spacing w:before="2"/>
              <w:ind w:left="829"/>
              <w:rPr>
                <w:sz w:val="24"/>
              </w:rPr>
            </w:pPr>
            <w:r>
              <w:rPr>
                <w:sz w:val="24"/>
              </w:rPr>
              <w:t>strategiilor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instruire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și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evaluare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optime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în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acord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cu obiectivele instruirii și rezultatele învățării)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9" w:val="left" w:leader="none"/>
              </w:tabs>
              <w:spacing w:line="230" w:lineRule="auto" w:before="9" w:after="0"/>
              <w:ind w:left="829" w:right="461" w:hanging="360"/>
              <w:jc w:val="left"/>
              <w:rPr>
                <w:sz w:val="24"/>
              </w:rPr>
            </w:pPr>
            <w:r>
              <w:rPr>
                <w:sz w:val="24"/>
              </w:rPr>
              <w:t>Evaluarea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nivelului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dezvoltare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competenței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de comunicare didactică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9" w:val="left" w:leader="none"/>
              </w:tabs>
              <w:spacing w:line="287" w:lineRule="exact" w:before="2" w:after="0"/>
              <w:ind w:left="829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Evaluarea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nivelului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dezvoltare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competenței </w:t>
            </w:r>
            <w:r>
              <w:rPr>
                <w:spacing w:val="-5"/>
                <w:sz w:val="24"/>
              </w:rPr>
              <w:t>de</w:t>
            </w:r>
          </w:p>
          <w:p>
            <w:pPr>
              <w:pStyle w:val="TableParagraph"/>
              <w:ind w:left="829" w:right="106"/>
              <w:rPr>
                <w:sz w:val="24"/>
              </w:rPr>
            </w:pPr>
            <w:r>
              <w:rPr>
                <w:sz w:val="24"/>
              </w:rPr>
              <w:t>relaționare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cu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elevii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și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cu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alte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categorii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actori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socio-</w:t>
            </w:r>
            <w:r>
              <w:rPr>
                <w:spacing w:val="-2"/>
                <w:sz w:val="24"/>
              </w:rPr>
              <w:t>educaționali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9" w:val="left" w:leader="none"/>
              </w:tabs>
              <w:spacing w:line="268" w:lineRule="exact" w:before="0" w:after="0"/>
              <w:ind w:left="829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Evaluarea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nivelului 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dezvoltare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competenței</w:t>
            </w:r>
          </w:p>
        </w:tc>
      </w:tr>
    </w:tbl>
    <w:p>
      <w:pPr>
        <w:pStyle w:val="TableParagraph"/>
        <w:spacing w:after="0" w:line="268" w:lineRule="exact"/>
        <w:jc w:val="left"/>
        <w:rPr>
          <w:sz w:val="24"/>
        </w:rPr>
        <w:sectPr>
          <w:footerReference w:type="default" r:id="rId6"/>
          <w:pgSz w:w="11910" w:h="16840"/>
          <w:pgMar w:header="0" w:footer="971" w:top="1380" w:bottom="1160" w:left="992" w:right="992"/>
          <w:pgNumType w:start="2"/>
        </w:sectPr>
      </w:pPr>
    </w:p>
    <w:tbl>
      <w:tblPr>
        <w:tblW w:w="0" w:type="auto"/>
        <w:jc w:val="left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85"/>
        <w:gridCol w:w="6206"/>
      </w:tblGrid>
      <w:tr>
        <w:trPr>
          <w:trHeight w:val="835" w:hRule="atLeast"/>
        </w:trPr>
        <w:tc>
          <w:tcPr>
            <w:tcW w:w="3085" w:type="dxa"/>
            <w:shd w:val="clear" w:color="auto" w:fill="F1F1F1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06" w:type="dxa"/>
          </w:tcPr>
          <w:p>
            <w:pPr>
              <w:pStyle w:val="TableParagraph"/>
              <w:spacing w:line="271" w:lineRule="exact"/>
              <w:ind w:left="829"/>
              <w:rPr>
                <w:sz w:val="24"/>
              </w:rPr>
            </w:pPr>
            <w:r>
              <w:rPr>
                <w:spacing w:val="-2"/>
                <w:sz w:val="24"/>
              </w:rPr>
              <w:t>autoevaluative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29" w:val="left" w:leader="none"/>
              </w:tabs>
              <w:spacing w:line="274" w:lineRule="exact" w:before="0" w:after="0"/>
              <w:ind w:left="829" w:right="98" w:hanging="360"/>
              <w:jc w:val="left"/>
              <w:rPr>
                <w:sz w:val="24"/>
              </w:rPr>
            </w:pPr>
            <w:r>
              <w:rPr>
                <w:sz w:val="24"/>
              </w:rPr>
              <w:t>Evaluarea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nivelului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dezvoltare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competenței</w:t>
            </w:r>
            <w:r>
              <w:rPr>
                <w:spacing w:val="40"/>
                <w:sz w:val="24"/>
              </w:rPr>
              <w:t> </w:t>
            </w:r>
            <w:r>
              <w:rPr>
                <w:spacing w:val="-2"/>
                <w:sz w:val="24"/>
              </w:rPr>
              <w:t>reflective.</w:t>
            </w:r>
          </w:p>
        </w:tc>
      </w:tr>
    </w:tbl>
    <w:p>
      <w:pPr>
        <w:spacing w:line="240" w:lineRule="auto" w:before="14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1137" w:val="left" w:leader="none"/>
        </w:tabs>
        <w:spacing w:line="240" w:lineRule="auto" w:before="0" w:after="3"/>
        <w:ind w:left="1137" w:right="0" w:hanging="355"/>
        <w:jc w:val="left"/>
        <w:rPr>
          <w:sz w:val="24"/>
        </w:rPr>
      </w:pPr>
      <w:r>
        <w:rPr>
          <w:b/>
          <w:spacing w:val="-2"/>
          <w:sz w:val="24"/>
        </w:rPr>
        <w:t>Conţinuturi</w:t>
      </w:r>
    </w:p>
    <w:tbl>
      <w:tblPr>
        <w:tblW w:w="0" w:type="auto"/>
        <w:jc w:val="left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90"/>
      </w:tblGrid>
      <w:tr>
        <w:trPr>
          <w:trHeight w:val="275" w:hRule="atLeast"/>
        </w:trPr>
        <w:tc>
          <w:tcPr>
            <w:tcW w:w="9290" w:type="dxa"/>
          </w:tcPr>
          <w:p>
            <w:pPr>
              <w:pStyle w:val="TableParagraph"/>
              <w:spacing w:line="256" w:lineRule="exact"/>
              <w:ind w:left="1187"/>
              <w:rPr>
                <w:b/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34"/>
                <w:sz w:val="24"/>
              </w:rPr>
              <w:t>  </w:t>
            </w:r>
            <w:r>
              <w:rPr>
                <w:b/>
                <w:sz w:val="24"/>
              </w:rPr>
              <w:t>Examen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absolvire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Nivel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0"/>
                <w:sz w:val="24"/>
              </w:rPr>
              <w:t>I</w:t>
            </w:r>
          </w:p>
        </w:tc>
      </w:tr>
      <w:tr>
        <w:trPr>
          <w:trHeight w:val="275" w:hRule="atLeast"/>
        </w:trPr>
        <w:tc>
          <w:tcPr>
            <w:tcW w:w="9290" w:type="dxa"/>
          </w:tcPr>
          <w:p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8"/>
                <w:sz w:val="24"/>
              </w:rPr>
              <w:t>  </w:t>
            </w:r>
            <w:r>
              <w:rPr>
                <w:sz w:val="24"/>
              </w:rPr>
              <w:t>Conținuturi specifice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disciplinei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Psihologia </w:t>
            </w:r>
            <w:r>
              <w:rPr>
                <w:spacing w:val="-2"/>
                <w:sz w:val="24"/>
              </w:rPr>
              <w:t>educației</w:t>
            </w:r>
          </w:p>
        </w:tc>
      </w:tr>
      <w:tr>
        <w:trPr>
          <w:trHeight w:val="551" w:hRule="atLeast"/>
        </w:trPr>
        <w:tc>
          <w:tcPr>
            <w:tcW w:w="9290" w:type="dxa"/>
          </w:tcPr>
          <w:p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28"/>
                <w:sz w:val="24"/>
              </w:rPr>
              <w:t>  </w:t>
            </w:r>
            <w:r>
              <w:rPr>
                <w:sz w:val="24"/>
              </w:rPr>
              <w:t>Conținuturi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specifice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disciplinei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Pedagogie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(Fundamentele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pedagogiei.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Teoria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și</w:t>
            </w:r>
          </w:p>
          <w:p>
            <w:pPr>
              <w:pStyle w:val="TableParagraph"/>
              <w:spacing w:line="264" w:lineRule="exact"/>
              <w:ind w:left="827"/>
              <w:rPr>
                <w:sz w:val="24"/>
              </w:rPr>
            </w:pPr>
            <w:r>
              <w:rPr>
                <w:sz w:val="24"/>
              </w:rPr>
              <w:t>metodologia</w:t>
            </w:r>
            <w:r>
              <w:rPr>
                <w:spacing w:val="-2"/>
                <w:sz w:val="24"/>
              </w:rPr>
              <w:t> curriculumului)</w:t>
            </w:r>
          </w:p>
        </w:tc>
      </w:tr>
      <w:tr>
        <w:trPr>
          <w:trHeight w:val="551" w:hRule="atLeast"/>
        </w:trPr>
        <w:tc>
          <w:tcPr>
            <w:tcW w:w="9290" w:type="dxa"/>
          </w:tcPr>
          <w:p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28"/>
                <w:sz w:val="24"/>
              </w:rPr>
              <w:t>  </w:t>
            </w:r>
            <w:r>
              <w:rPr>
                <w:sz w:val="24"/>
              </w:rPr>
              <w:t>Conținuturi specifice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disciplinei Pedagogie II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(Teoria și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metodologia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instruirii. </w:t>
            </w:r>
            <w:r>
              <w:rPr>
                <w:spacing w:val="-2"/>
                <w:sz w:val="24"/>
              </w:rPr>
              <w:t>Teoria</w:t>
            </w:r>
          </w:p>
          <w:p>
            <w:pPr>
              <w:pStyle w:val="TableParagraph"/>
              <w:spacing w:line="264" w:lineRule="exact"/>
              <w:ind w:left="827"/>
              <w:rPr>
                <w:sz w:val="24"/>
              </w:rPr>
            </w:pPr>
            <w:r>
              <w:rPr>
                <w:sz w:val="24"/>
              </w:rPr>
              <w:t>și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metodologia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evaluării).</w:t>
            </w:r>
          </w:p>
        </w:tc>
      </w:tr>
      <w:tr>
        <w:trPr>
          <w:trHeight w:val="275" w:hRule="atLeast"/>
        </w:trPr>
        <w:tc>
          <w:tcPr>
            <w:tcW w:w="9290" w:type="dxa"/>
          </w:tcPr>
          <w:p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28"/>
                <w:sz w:val="24"/>
              </w:rPr>
              <w:t>  </w:t>
            </w:r>
            <w:r>
              <w:rPr>
                <w:sz w:val="24"/>
              </w:rPr>
              <w:t>Conținuturi specifice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disciplinei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Didactica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specialității</w:t>
            </w:r>
          </w:p>
        </w:tc>
      </w:tr>
      <w:tr>
        <w:trPr>
          <w:trHeight w:val="276" w:hRule="atLeast"/>
        </w:trPr>
        <w:tc>
          <w:tcPr>
            <w:tcW w:w="9290" w:type="dxa"/>
          </w:tcPr>
          <w:p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25"/>
                <w:sz w:val="24"/>
              </w:rPr>
              <w:t>  </w:t>
            </w:r>
            <w:r>
              <w:rPr>
                <w:sz w:val="24"/>
              </w:rPr>
              <w:t>Conținuturi specifice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disciplinei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Instruire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asistată de</w:t>
            </w:r>
            <w:r>
              <w:rPr>
                <w:spacing w:val="-2"/>
                <w:sz w:val="24"/>
              </w:rPr>
              <w:t> calculator</w:t>
            </w:r>
          </w:p>
        </w:tc>
      </w:tr>
      <w:tr>
        <w:trPr>
          <w:trHeight w:val="277" w:hRule="atLeast"/>
        </w:trPr>
        <w:tc>
          <w:tcPr>
            <w:tcW w:w="9290" w:type="dxa"/>
          </w:tcPr>
          <w:p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28"/>
                <w:sz w:val="24"/>
              </w:rPr>
              <w:t>  </w:t>
            </w:r>
            <w:r>
              <w:rPr>
                <w:sz w:val="24"/>
              </w:rPr>
              <w:t>Conținuturi specifice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disciplinei Managementul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clasei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 </w:t>
            </w:r>
            <w:r>
              <w:rPr>
                <w:spacing w:val="-2"/>
                <w:sz w:val="24"/>
              </w:rPr>
              <w:t>elevi</w:t>
            </w:r>
          </w:p>
        </w:tc>
      </w:tr>
      <w:tr>
        <w:trPr>
          <w:trHeight w:val="551" w:hRule="atLeast"/>
        </w:trPr>
        <w:tc>
          <w:tcPr>
            <w:tcW w:w="9290" w:type="dxa"/>
          </w:tcPr>
          <w:p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26"/>
                <w:sz w:val="24"/>
              </w:rPr>
              <w:t>  </w:t>
            </w:r>
            <w:r>
              <w:rPr>
                <w:sz w:val="24"/>
              </w:rPr>
              <w:t>Conținuturi specifice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disciplinelor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Practică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pedagogică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învățământul </w:t>
            </w:r>
            <w:r>
              <w:rPr>
                <w:spacing w:val="-2"/>
                <w:sz w:val="24"/>
              </w:rPr>
              <w:t>preuniversitar</w:t>
            </w:r>
          </w:p>
          <w:p>
            <w:pPr>
              <w:pStyle w:val="TableParagraph"/>
              <w:spacing w:line="264" w:lineRule="exact"/>
              <w:ind w:left="827"/>
              <w:rPr>
                <w:sz w:val="24"/>
              </w:rPr>
            </w:pPr>
            <w:r>
              <w:rPr>
                <w:sz w:val="24"/>
              </w:rPr>
              <w:t>obligatoriu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și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10"/>
                <w:sz w:val="24"/>
              </w:rPr>
              <w:t>2</w:t>
            </w:r>
          </w:p>
        </w:tc>
      </w:tr>
      <w:tr>
        <w:trPr>
          <w:trHeight w:val="9384" w:hRule="atLeast"/>
        </w:trPr>
        <w:tc>
          <w:tcPr>
            <w:tcW w:w="9290" w:type="dxa"/>
          </w:tcPr>
          <w:p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Bibliografie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Babbie,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(2010).</w:t>
            </w:r>
            <w:r>
              <w:rPr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Practica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cercetării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sociale.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sz w:val="24"/>
              </w:rPr>
              <w:t>Iaşi: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Polirom.</w:t>
            </w:r>
          </w:p>
          <w:p>
            <w:pPr>
              <w:pStyle w:val="TableParagraph"/>
              <w:ind w:left="827" w:hanging="720"/>
              <w:rPr>
                <w:sz w:val="24"/>
              </w:rPr>
            </w:pPr>
            <w:r>
              <w:rPr>
                <w:sz w:val="24"/>
              </w:rPr>
              <w:t>Barondes,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(2016).</w:t>
            </w:r>
            <w:r>
              <w:rPr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Decodificarea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personalității.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Cum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să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înțelegem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oamenii.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sz w:val="24"/>
              </w:rPr>
              <w:t>București: Meteor Publishing.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Bontaș,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(2007).</w:t>
            </w:r>
            <w:r>
              <w:rPr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Pedagogie.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Tratat </w:t>
            </w:r>
            <w:r>
              <w:rPr>
                <w:sz w:val="24"/>
              </w:rPr>
              <w:t>(ed.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V-a). București: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Editura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ALL.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Crețu,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Z.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(2010).</w:t>
            </w:r>
            <w:r>
              <w:rPr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Amprenta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comportamentală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și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evaluarea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personalității. </w:t>
            </w:r>
            <w:r>
              <w:rPr>
                <w:sz w:val="24"/>
              </w:rPr>
              <w:t>Iași: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Polirom. Crețu, T. (2009). </w:t>
            </w:r>
            <w:r>
              <w:rPr>
                <w:i/>
                <w:sz w:val="24"/>
              </w:rPr>
              <w:t>Psihologia vârstelor. </w:t>
            </w:r>
            <w:r>
              <w:rPr>
                <w:sz w:val="24"/>
              </w:rPr>
              <w:t>Iași: Polirom.</w:t>
            </w:r>
          </w:p>
          <w:p>
            <w:pPr>
              <w:pStyle w:val="TableParagraph"/>
              <w:ind w:right="2220"/>
              <w:rPr>
                <w:sz w:val="24"/>
              </w:rPr>
            </w:pPr>
            <w:r>
              <w:rPr>
                <w:sz w:val="24"/>
              </w:rPr>
              <w:t>Ezechil,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(2009).</w:t>
            </w:r>
            <w:r>
              <w:rPr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Ghidul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mentorului.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sz w:val="24"/>
              </w:rPr>
              <w:t>Pitești: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Editura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Paralela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45. Floyd, K. (2013). </w:t>
            </w:r>
            <w:r>
              <w:rPr>
                <w:i/>
                <w:sz w:val="24"/>
              </w:rPr>
              <w:t>Comunicarea interpersonală. </w:t>
            </w:r>
            <w:r>
              <w:rPr>
                <w:sz w:val="24"/>
              </w:rPr>
              <w:t>Iași: Polirom.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Frumos,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F. (2008).</w:t>
            </w:r>
            <w:r>
              <w:rPr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Didactica.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Fundamente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și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dezvoltări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cognitiviste.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sz w:val="24"/>
              </w:rPr>
              <w:t>Iași: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Polirom.</w:t>
            </w:r>
          </w:p>
          <w:p>
            <w:pPr>
              <w:pStyle w:val="TableParagraph"/>
              <w:ind w:left="827" w:hanging="720"/>
              <w:rPr>
                <w:sz w:val="24"/>
              </w:rPr>
            </w:pPr>
            <w:r>
              <w:rPr>
                <w:sz w:val="24"/>
              </w:rPr>
              <w:t>Gower,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R.,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Phillips,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D.,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Walters,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(2005).</w:t>
            </w:r>
            <w:r>
              <w:rPr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Teaching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Practice.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Handbook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Teachers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in Training. </w:t>
            </w:r>
            <w:r>
              <w:rPr>
                <w:sz w:val="24"/>
              </w:rPr>
              <w:t>London: Macmillan Publishers Ltd.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Iucu,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(2008).</w:t>
            </w:r>
            <w:r>
              <w:rPr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Instruirea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școlară.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Perspective teoretice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și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aplicative.</w:t>
            </w:r>
            <w:r>
              <w:rPr>
                <w:i/>
                <w:spacing w:val="4"/>
                <w:sz w:val="24"/>
              </w:rPr>
              <w:t> </w:t>
            </w:r>
            <w:r>
              <w:rPr>
                <w:sz w:val="24"/>
              </w:rPr>
              <w:t>Iași: </w:t>
            </w:r>
            <w:r>
              <w:rPr>
                <w:spacing w:val="-2"/>
                <w:sz w:val="24"/>
              </w:rPr>
              <w:t>Polirom.</w:t>
            </w:r>
          </w:p>
          <w:p>
            <w:pPr>
              <w:pStyle w:val="TableParagraph"/>
              <w:ind w:left="827" w:hanging="720"/>
              <w:rPr>
                <w:sz w:val="24"/>
              </w:rPr>
            </w:pPr>
            <w:r>
              <w:rPr>
                <w:sz w:val="24"/>
              </w:rPr>
              <w:t>Joița,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(2006).</w:t>
            </w:r>
            <w:r>
              <w:rPr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Instruirea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constructivistă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alternativă.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Fundamente.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Strategii.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sz w:val="24"/>
              </w:rPr>
              <w:t>București: </w:t>
            </w:r>
            <w:r>
              <w:rPr>
                <w:spacing w:val="-2"/>
                <w:sz w:val="24"/>
              </w:rPr>
              <w:t>Aramis.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Lițoiu,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N.,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Șerbănescu,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L.,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Chicioreanu,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D.,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Bălănescu,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C.,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Stancu, I.,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Tebeanu,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A. V.,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10"/>
                <w:sz w:val="24"/>
              </w:rPr>
              <w:t>.</w:t>
            </w:r>
          </w:p>
          <w:p>
            <w:pPr>
              <w:pStyle w:val="TableParagraph"/>
              <w:ind w:left="827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Pârvan,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(2016).</w:t>
            </w:r>
            <w:r>
              <w:rPr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Îndrumar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practică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pedagogică.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sz w:val="24"/>
              </w:rPr>
              <w:t>(G.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Oproiu,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Manasia, Ed.) București: Politehnica Press.</w:t>
            </w:r>
          </w:p>
          <w:p>
            <w:pPr>
              <w:pStyle w:val="TableParagraph"/>
              <w:ind w:left="827" w:right="276" w:hanging="720"/>
              <w:jc w:val="both"/>
              <w:rPr>
                <w:sz w:val="24"/>
              </w:rPr>
            </w:pPr>
            <w:r>
              <w:rPr>
                <w:sz w:val="24"/>
              </w:rPr>
              <w:t>Manasia,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L.,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Bălănescu,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(2015).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Cercetarea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pedagogică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și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inovarea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în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învățământ.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În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L. Șerbănescu,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Găbureanu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(Ed.),</w:t>
            </w:r>
            <w:r>
              <w:rPr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Fundamentele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pedagogiei.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Teoria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și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metodologia curriculumului </w:t>
            </w:r>
            <w:r>
              <w:rPr>
                <w:sz w:val="24"/>
              </w:rPr>
              <w:t>(Vol. I, pg. 115-149). București: Politehnica Press.</w:t>
            </w:r>
          </w:p>
          <w:p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Manes,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(2008).</w:t>
            </w:r>
            <w:r>
              <w:rPr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83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jocuri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pentru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animarea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grupurilor.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sz w:val="24"/>
              </w:rPr>
              <w:t>Iași: Editura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Polirom.</w:t>
            </w:r>
          </w:p>
          <w:p>
            <w:pPr>
              <w:pStyle w:val="TableParagraph"/>
              <w:ind w:left="827" w:hanging="720"/>
              <w:rPr>
                <w:sz w:val="24"/>
              </w:rPr>
            </w:pPr>
            <w:r>
              <w:rPr>
                <w:sz w:val="24"/>
              </w:rPr>
              <w:t>Marzano,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J.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(2015).</w:t>
            </w:r>
            <w:r>
              <w:rPr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Arta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și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știința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predării.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Un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cadru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cuprinzător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pentru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instruire eficientă. </w:t>
            </w:r>
            <w:r>
              <w:rPr>
                <w:sz w:val="24"/>
              </w:rPr>
              <w:t>București: Editura Trei.</w:t>
            </w:r>
          </w:p>
          <w:p>
            <w:pPr>
              <w:pStyle w:val="TableParagraph"/>
              <w:ind w:left="827" w:hanging="720"/>
              <w:rPr>
                <w:sz w:val="24"/>
              </w:rPr>
            </w:pPr>
            <w:r>
              <w:rPr>
                <w:sz w:val="24"/>
              </w:rPr>
              <w:t>Moldoveanu,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M.,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Oproiu,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G.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(Ed.).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(2009).</w:t>
            </w:r>
            <w:r>
              <w:rPr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Îndrumar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practică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pedagogică.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sz w:val="24"/>
              </w:rPr>
              <w:t>București: </w:t>
            </w:r>
            <w:r>
              <w:rPr>
                <w:spacing w:val="-2"/>
                <w:sz w:val="24"/>
              </w:rPr>
              <w:t>Printech.</w:t>
            </w:r>
          </w:p>
          <w:p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Neacșu,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(2015).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Metode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și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tehnici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învățare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eficientă.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Fundamente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și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practici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de </w:t>
            </w:r>
            <w:r>
              <w:rPr>
                <w:i/>
                <w:spacing w:val="-2"/>
                <w:sz w:val="24"/>
              </w:rPr>
              <w:t>succes.</w:t>
            </w:r>
          </w:p>
          <w:p>
            <w:pPr>
              <w:pStyle w:val="TableParagraph"/>
              <w:ind w:left="827"/>
              <w:rPr>
                <w:sz w:val="24"/>
              </w:rPr>
            </w:pPr>
            <w:r>
              <w:rPr>
                <w:sz w:val="24"/>
              </w:rPr>
              <w:t>Iași:</w:t>
            </w:r>
            <w:r>
              <w:rPr>
                <w:spacing w:val="-2"/>
                <w:sz w:val="24"/>
              </w:rPr>
              <w:t> Polirom.</w:t>
            </w:r>
          </w:p>
          <w:p>
            <w:pPr>
              <w:pStyle w:val="TableParagraph"/>
              <w:ind w:left="827" w:hanging="720"/>
              <w:rPr>
                <w:sz w:val="24"/>
              </w:rPr>
            </w:pPr>
            <w:r>
              <w:rPr>
                <w:sz w:val="24"/>
              </w:rPr>
              <w:t>Neacșu,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I.,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Căprioară,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(2015).</w:t>
            </w:r>
            <w:r>
              <w:rPr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Cercetarea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în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științele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educației.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Ghid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metodologic operațional. Aplicații. </w:t>
            </w:r>
            <w:r>
              <w:rPr>
                <w:sz w:val="24"/>
              </w:rPr>
              <w:t>București: Editura Universitară.</w:t>
            </w:r>
          </w:p>
          <w:p>
            <w:pPr>
              <w:pStyle w:val="TableParagraph"/>
              <w:ind w:left="827" w:right="148" w:hanging="720"/>
              <w:rPr>
                <w:sz w:val="24"/>
              </w:rPr>
            </w:pPr>
            <w:r>
              <w:rPr>
                <w:sz w:val="24"/>
              </w:rPr>
              <w:t>Oprea,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(2009).</w:t>
            </w:r>
            <w:r>
              <w:rPr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Strategii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didactice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interactive.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sz w:val="24"/>
              </w:rPr>
              <w:t>București: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Editura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Didactică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și Pedagogică, R.A.</w:t>
            </w:r>
          </w:p>
          <w:p>
            <w:pPr>
              <w:pStyle w:val="TableParagraph"/>
              <w:spacing w:line="270" w:lineRule="atLeast"/>
              <w:ind w:right="148"/>
              <w:rPr>
                <w:i/>
                <w:sz w:val="24"/>
              </w:rPr>
            </w:pPr>
            <w:r>
              <w:rPr>
                <w:sz w:val="24"/>
              </w:rPr>
              <w:t>Oproiu,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(2003).</w:t>
            </w:r>
            <w:r>
              <w:rPr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Elemente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didactica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disciplinelor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tehnice.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sz w:val="24"/>
              </w:rPr>
              <w:t>București: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Printech. Papalia, D. E., Wendkos Olds, S., &amp; Duskin Feldman, R. (2010). </w:t>
            </w:r>
            <w:r>
              <w:rPr>
                <w:i/>
                <w:sz w:val="24"/>
              </w:rPr>
              <w:t>Dezvoltarea umană.</w:t>
            </w:r>
          </w:p>
        </w:tc>
      </w:tr>
    </w:tbl>
    <w:p>
      <w:pPr>
        <w:pStyle w:val="TableParagraph"/>
        <w:spacing w:after="0" w:line="270" w:lineRule="atLeast"/>
        <w:rPr>
          <w:i/>
          <w:sz w:val="24"/>
        </w:rPr>
        <w:sectPr>
          <w:type w:val="continuous"/>
          <w:pgSz w:w="11910" w:h="16840"/>
          <w:pgMar w:header="0" w:footer="971" w:top="1380" w:bottom="1160" w:left="992" w:right="992"/>
        </w:sectPr>
      </w:pPr>
    </w:p>
    <w:tbl>
      <w:tblPr>
        <w:tblW w:w="0" w:type="auto"/>
        <w:jc w:val="left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90"/>
      </w:tblGrid>
      <w:tr>
        <w:trPr>
          <w:trHeight w:val="3314" w:hRule="atLeast"/>
        </w:trPr>
        <w:tc>
          <w:tcPr>
            <w:tcW w:w="9290" w:type="dxa"/>
          </w:tcPr>
          <w:p>
            <w:pPr>
              <w:pStyle w:val="TableParagraph"/>
              <w:spacing w:line="271" w:lineRule="exact"/>
              <w:ind w:left="827"/>
              <w:rPr>
                <w:sz w:val="24"/>
              </w:rPr>
            </w:pPr>
            <w:r>
              <w:rPr>
                <w:sz w:val="24"/>
              </w:rPr>
              <w:t>București: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Editura</w:t>
            </w:r>
            <w:r>
              <w:rPr>
                <w:spacing w:val="-2"/>
                <w:sz w:val="24"/>
              </w:rPr>
              <w:t> Trei.</w:t>
            </w:r>
          </w:p>
          <w:p>
            <w:pPr>
              <w:pStyle w:val="TableParagraph"/>
              <w:ind w:left="827" w:hanging="720"/>
              <w:rPr>
                <w:sz w:val="24"/>
              </w:rPr>
            </w:pPr>
            <w:r>
              <w:rPr>
                <w:sz w:val="24"/>
              </w:rPr>
              <w:t>Richards,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J.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K.,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Farrell,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(2011).</w:t>
            </w:r>
            <w:r>
              <w:rPr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Practice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Teaching.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reflective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approach.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sz w:val="24"/>
              </w:rPr>
              <w:t>Cambridge: Cambridge University Press.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Senge,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P.,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Cambron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McCabe,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N.,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Lucas,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T., Smith,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B.,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Dutton, J.,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Kleiner,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A. </w:t>
            </w:r>
            <w:r>
              <w:rPr>
                <w:spacing w:val="-2"/>
                <w:sz w:val="24"/>
              </w:rPr>
              <w:t>(2016).</w:t>
            </w:r>
          </w:p>
          <w:p>
            <w:pPr>
              <w:pStyle w:val="TableParagraph"/>
              <w:ind w:left="827"/>
              <w:rPr>
                <w:sz w:val="24"/>
              </w:rPr>
            </w:pPr>
            <w:r>
              <w:rPr>
                <w:i/>
                <w:sz w:val="24"/>
              </w:rPr>
              <w:t>Școli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care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învață.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cincea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disciplină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aplicată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în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educație. </w:t>
            </w:r>
            <w:r>
              <w:rPr>
                <w:sz w:val="24"/>
              </w:rPr>
              <w:t>București: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Editura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Trei.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Șerbănescu, L., Lițoiu,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N.,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Mircescu,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M.,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Găbureanu,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S.,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Bălănescu,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R.,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Chircu,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S.,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Epurescu,</w:t>
            </w:r>
          </w:p>
          <w:p>
            <w:pPr>
              <w:pStyle w:val="TableParagraph"/>
              <w:ind w:left="827"/>
              <w:rPr>
                <w:sz w:val="24"/>
              </w:rPr>
            </w:pPr>
            <w:r>
              <w:rPr>
                <w:sz w:val="24"/>
              </w:rPr>
              <w:t>O.,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Manasia,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L.,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și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Pârvan,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(2015).</w:t>
            </w:r>
            <w:r>
              <w:rPr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Teoria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și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metodologia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instruirii.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Teoria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și metodologia evaluării</w:t>
            </w:r>
            <w:r>
              <w:rPr>
                <w:sz w:val="24"/>
              </w:rPr>
              <w:t>. București: Politehnica Press.</w:t>
            </w:r>
          </w:p>
          <w:p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Șerbănescu,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L.,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Mircescu,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M.,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Găbureanu,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S.,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Bălănescu,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R.,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Chircu,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S.,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Epurescu,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O., Manasia, L., și Pârvan, A. (2015). </w:t>
            </w:r>
            <w:r>
              <w:rPr>
                <w:i/>
                <w:sz w:val="24"/>
              </w:rPr>
              <w:t>Fundamentele Pedagogiei. Teoria și metodologia curriculumului</w:t>
            </w:r>
            <w:r>
              <w:rPr>
                <w:sz w:val="24"/>
              </w:rPr>
              <w:t>. București: Politehnica Press.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pos="1144" w:val="left" w:leader="none"/>
        </w:tabs>
        <w:spacing w:line="240" w:lineRule="auto" w:before="15" w:after="3"/>
        <w:ind w:left="1144" w:right="674" w:hanging="360"/>
        <w:jc w:val="left"/>
        <w:rPr>
          <w:sz w:val="24"/>
        </w:rPr>
      </w:pPr>
      <w:r>
        <w:rPr>
          <w:b/>
          <w:sz w:val="24"/>
        </w:rPr>
        <w:t>Coroborarea conţinuturilor disciplinei cu aşteptările reprezentanţilor comunităţii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epistemice,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asociaţiilor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profesionale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şi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angajatori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reprezentativi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din domeniul aferent programului</w:t>
      </w:r>
    </w:p>
    <w:tbl>
      <w:tblPr>
        <w:tblW w:w="0" w:type="auto"/>
        <w:jc w:val="left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24"/>
      </w:tblGrid>
      <w:tr>
        <w:trPr>
          <w:trHeight w:val="2483" w:hRule="atLeast"/>
        </w:trPr>
        <w:tc>
          <w:tcPr>
            <w:tcW w:w="9324" w:type="dxa"/>
          </w:tcPr>
          <w:p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Acest examen va realiza o evaluare sumativă a cunoștințelor, deprinderilor, abilităților, atitudinilor și competențelor necesare pentru exercitarea profesiei didactice în acord cu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nevoile și exigențele societății actuale. De asemenea, examenul de absolvire a nivelului 1 al Programului de formare psihopedagogică în vederea certificării competențelor pentru profesia didactică contribuie la certificarea absolvenților care îndeplinesc standardele minimale, oferind, astfel, resursă umană calificată necesară funcționării optime a sistemului de învățământ.</w:t>
            </w:r>
            <w:r>
              <w:rPr>
                <w:spacing w:val="28"/>
                <w:sz w:val="24"/>
              </w:rPr>
              <w:t>  </w:t>
            </w:r>
            <w:r>
              <w:rPr>
                <w:sz w:val="24"/>
              </w:rPr>
              <w:t>Obținerea</w:t>
            </w:r>
            <w:r>
              <w:rPr>
                <w:spacing w:val="30"/>
                <w:sz w:val="24"/>
              </w:rPr>
              <w:t>  </w:t>
            </w:r>
            <w:r>
              <w:rPr>
                <w:sz w:val="24"/>
              </w:rPr>
              <w:t>certificatului</w:t>
            </w:r>
            <w:r>
              <w:rPr>
                <w:spacing w:val="29"/>
                <w:sz w:val="24"/>
              </w:rPr>
              <w:t>  </w:t>
            </w:r>
            <w:r>
              <w:rPr>
                <w:sz w:val="24"/>
              </w:rPr>
              <w:t>de</w:t>
            </w:r>
            <w:r>
              <w:rPr>
                <w:spacing w:val="29"/>
                <w:sz w:val="24"/>
              </w:rPr>
              <w:t>  </w:t>
            </w:r>
            <w:r>
              <w:rPr>
                <w:sz w:val="24"/>
              </w:rPr>
              <w:t>competențe</w:t>
            </w:r>
            <w:r>
              <w:rPr>
                <w:spacing w:val="29"/>
                <w:sz w:val="24"/>
              </w:rPr>
              <w:t>  </w:t>
            </w:r>
            <w:r>
              <w:rPr>
                <w:sz w:val="24"/>
              </w:rPr>
              <w:t>profesionale</w:t>
            </w:r>
            <w:r>
              <w:rPr>
                <w:spacing w:val="28"/>
                <w:sz w:val="24"/>
              </w:rPr>
              <w:t>  </w:t>
            </w:r>
            <w:r>
              <w:rPr>
                <w:sz w:val="24"/>
              </w:rPr>
              <w:t>în</w:t>
            </w:r>
            <w:r>
              <w:rPr>
                <w:spacing w:val="31"/>
                <w:sz w:val="24"/>
              </w:rPr>
              <w:t>  </w:t>
            </w:r>
            <w:r>
              <w:rPr>
                <w:sz w:val="24"/>
              </w:rPr>
              <w:t>domeniul</w:t>
            </w:r>
            <w:r>
              <w:rPr>
                <w:spacing w:val="29"/>
                <w:sz w:val="24"/>
              </w:rPr>
              <w:t>  </w:t>
            </w:r>
            <w:r>
              <w:rPr>
                <w:spacing w:val="-2"/>
                <w:sz w:val="24"/>
              </w:rPr>
              <w:t>didactic</w:t>
            </w:r>
          </w:p>
          <w:p>
            <w:pPr>
              <w:pStyle w:val="TableParagraph"/>
              <w:spacing w:line="270" w:lineRule="atLeas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reprezintă premisa promovării active a paradigmei educației pentru secolul XXI, centrată pe elev și pe integrarea socio-profesională optimă a acestuia.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pos="1137" w:val="left" w:leader="none"/>
        </w:tabs>
        <w:spacing w:line="240" w:lineRule="auto" w:before="0" w:after="0"/>
        <w:ind w:left="1137" w:right="0" w:hanging="355"/>
        <w:jc w:val="left"/>
        <w:rPr>
          <w:sz w:val="24"/>
        </w:rPr>
      </w:pPr>
      <w:r>
        <w:rPr>
          <w:b/>
          <w:spacing w:val="-2"/>
          <w:sz w:val="24"/>
        </w:rPr>
        <w:t>Evaluare</w:t>
      </w:r>
    </w:p>
    <w:tbl>
      <w:tblPr>
        <w:tblW w:w="0" w:type="auto"/>
        <w:jc w:val="left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04"/>
        <w:gridCol w:w="6486"/>
      </w:tblGrid>
      <w:tr>
        <w:trPr>
          <w:trHeight w:val="275" w:hRule="atLeast"/>
        </w:trPr>
        <w:tc>
          <w:tcPr>
            <w:tcW w:w="9290" w:type="dxa"/>
            <w:gridSpan w:val="2"/>
            <w:shd w:val="clear" w:color="auto" w:fill="F1F1F1"/>
          </w:tcPr>
          <w:p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10.1.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Metoda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evaluare</w:t>
            </w:r>
          </w:p>
        </w:tc>
      </w:tr>
      <w:tr>
        <w:trPr>
          <w:trHeight w:val="6089" w:hRule="atLeast"/>
        </w:trPr>
        <w:tc>
          <w:tcPr>
            <w:tcW w:w="9290" w:type="dxa"/>
            <w:gridSpan w:val="2"/>
          </w:tcPr>
          <w:p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Examenul constă în elaborarea şi susţinerea unui </w:t>
            </w:r>
            <w:r>
              <w:rPr>
                <w:b/>
                <w:sz w:val="24"/>
              </w:rPr>
              <w:t>portofoliu didactic</w:t>
            </w:r>
            <w:r>
              <w:rPr>
                <w:sz w:val="24"/>
              </w:rPr>
              <w:t>. Acesta este un pachet de documente care reflectă sintetic nivelul şi calitatea competenţelor dobândite de absolvenți prin parcurgerea programului de formare psihopedagogică.</w:t>
            </w:r>
          </w:p>
          <w:p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Notarea portofoliului se realizează de către comisia de evaluare în urma susţinerii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portofoliului de către student. Calitatea materialelor şi prezentarea lor se apreciază cu note de la 10 la 1, nota minimă de promovare fiind 6 (şase).</w:t>
            </w: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Portofoliul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didactic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va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cuprinde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următoarele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materiale: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7" w:val="left" w:leader="none"/>
              </w:tabs>
              <w:spacing w:line="237" w:lineRule="auto" w:before="0" w:after="0"/>
              <w:ind w:left="827" w:right="100" w:hanging="360"/>
              <w:jc w:val="both"/>
              <w:rPr>
                <w:sz w:val="24"/>
              </w:rPr>
            </w:pPr>
            <w:r>
              <w:rPr>
                <w:sz w:val="24"/>
              </w:rPr>
              <w:t>un eseu/referat pe o temă de la Psihologia educației, Pedagogie (I și II) și Managementul clasei de elevi prin care să se evidențieze gradul de aprofundare, capacitatea de analiză, sinteză şi interpretare a cunoștințelor teoretice care asigură suportul ştiinţific al activităţii instructiv – educative. Tema abordată este aleasă de student, la alegere, la una din disciplinele menționate mai sus;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6" w:val="left" w:leader="none"/>
              </w:tabs>
              <w:spacing w:line="287" w:lineRule="exact" w:before="0" w:after="0"/>
              <w:ind w:left="826" w:right="0" w:hanging="359"/>
              <w:jc w:val="both"/>
              <w:rPr>
                <w:sz w:val="24"/>
              </w:rPr>
            </w:pPr>
            <w:r>
              <w:rPr>
                <w:sz w:val="24"/>
              </w:rPr>
              <w:t>un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proiect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lecţie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susţinută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în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cadrul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perioadei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 practică</w:t>
            </w:r>
            <w:r>
              <w:rPr>
                <w:spacing w:val="-2"/>
                <w:sz w:val="24"/>
              </w:rPr>
              <w:t> pedagogică;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7" w:val="left" w:leader="none"/>
              </w:tabs>
              <w:spacing w:line="230" w:lineRule="auto" w:before="0" w:after="0"/>
              <w:ind w:left="827" w:right="95" w:hanging="360"/>
              <w:jc w:val="both"/>
              <w:rPr>
                <w:sz w:val="24"/>
              </w:rPr>
            </w:pPr>
            <w:r>
              <w:rPr>
                <w:sz w:val="24"/>
              </w:rPr>
              <w:t>o prezentare (Power Point, Prezi etc.) privind utilizarea unei metode de predare-învățare în activitatea didactică;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7" w:val="left" w:leader="none"/>
              </w:tabs>
              <w:spacing w:line="228" w:lineRule="auto" w:before="10" w:after="0"/>
              <w:ind w:left="827" w:right="105" w:hanging="360"/>
              <w:jc w:val="both"/>
              <w:rPr>
                <w:sz w:val="24"/>
              </w:rPr>
            </w:pPr>
            <w:r>
              <w:rPr>
                <w:sz w:val="24"/>
              </w:rPr>
              <w:t>o probă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scrisă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 evaluare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/ test 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evaluare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 disciplină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specialitate, alcătuită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din minim 5 itemi diferiţi, aparținând categoriilor de itemi învățate;</w:t>
            </w:r>
          </w:p>
          <w:p>
            <w:pPr>
              <w:pStyle w:val="TableParagraph"/>
              <w:spacing w:before="3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La acestea se pot adăuga alte materiale considerate concludente pentru activităţile desfăşurate în timpul practicii pedagogice sau al programului de formare (de exemplu o comunicare prezentată la o manifestare ştiinţifică organizată la nivel local/universitar, naţional sau </w:t>
            </w:r>
            <w:r>
              <w:rPr>
                <w:spacing w:val="-2"/>
                <w:sz w:val="24"/>
              </w:rPr>
              <w:t>internaţional).</w:t>
            </w:r>
          </w:p>
        </w:tc>
      </w:tr>
      <w:tr>
        <w:trPr>
          <w:trHeight w:val="278" w:hRule="atLeast"/>
        </w:trPr>
        <w:tc>
          <w:tcPr>
            <w:tcW w:w="9290" w:type="dxa"/>
            <w:gridSpan w:val="2"/>
            <w:shd w:val="clear" w:color="auto" w:fill="F1F1F1"/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10.2.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Criterii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> evaluare</w:t>
            </w:r>
          </w:p>
        </w:tc>
      </w:tr>
      <w:tr>
        <w:trPr>
          <w:trHeight w:val="275" w:hRule="atLeast"/>
        </w:trPr>
        <w:tc>
          <w:tcPr>
            <w:tcW w:w="2804" w:type="dxa"/>
          </w:tcPr>
          <w:p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Criteriul</w:t>
            </w:r>
          </w:p>
        </w:tc>
        <w:tc>
          <w:tcPr>
            <w:tcW w:w="6486" w:type="dxa"/>
          </w:tcPr>
          <w:p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Descrierea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criteriului</w:t>
            </w:r>
          </w:p>
        </w:tc>
      </w:tr>
    </w:tbl>
    <w:p>
      <w:pPr>
        <w:pStyle w:val="TableParagraph"/>
        <w:spacing w:after="0" w:line="256" w:lineRule="exact"/>
        <w:rPr>
          <w:b/>
          <w:sz w:val="24"/>
        </w:rPr>
        <w:sectPr>
          <w:type w:val="continuous"/>
          <w:pgSz w:w="11910" w:h="16840"/>
          <w:pgMar w:header="0" w:footer="971" w:top="1380" w:bottom="1160" w:left="992" w:right="992"/>
        </w:sectPr>
      </w:pPr>
    </w:p>
    <w:tbl>
      <w:tblPr>
        <w:tblW w:w="0" w:type="auto"/>
        <w:jc w:val="left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04"/>
        <w:gridCol w:w="1841"/>
        <w:gridCol w:w="4645"/>
      </w:tblGrid>
      <w:tr>
        <w:trPr>
          <w:trHeight w:val="830" w:hRule="atLeast"/>
        </w:trPr>
        <w:tc>
          <w:tcPr>
            <w:tcW w:w="2804" w:type="dxa"/>
          </w:tcPr>
          <w:p>
            <w:pPr>
              <w:pStyle w:val="TableParagraph"/>
              <w:tabs>
                <w:tab w:pos="1477" w:val="left" w:leader="none"/>
              </w:tabs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Validitatea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portofoliului </w:t>
            </w:r>
            <w:r>
              <w:rPr>
                <w:sz w:val="24"/>
              </w:rPr>
              <w:t>de practică pedagogică</w:t>
            </w:r>
          </w:p>
        </w:tc>
        <w:tc>
          <w:tcPr>
            <w:tcW w:w="6486" w:type="dxa"/>
            <w:gridSpan w:val="2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Portofoliul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răspunde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scopului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pentru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care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fost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elaborat</w:t>
            </w:r>
            <w:r>
              <w:rPr>
                <w:spacing w:val="80"/>
                <w:w w:val="150"/>
                <w:sz w:val="24"/>
              </w:rPr>
              <w:t> </w:t>
            </w:r>
            <w:r>
              <w:rPr>
                <w:sz w:val="24"/>
              </w:rPr>
              <w:t>(evaluarea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competențelor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viitorului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profesor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inginer)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și</w:t>
            </w:r>
            <w:r>
              <w:rPr>
                <w:spacing w:val="37"/>
                <w:sz w:val="24"/>
              </w:rPr>
              <w:t> </w:t>
            </w:r>
            <w:r>
              <w:rPr>
                <w:spacing w:val="-2"/>
                <w:sz w:val="24"/>
              </w:rPr>
              <w:t>conține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documente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care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vizează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activitatea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 practică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pedagogică.</w:t>
            </w:r>
          </w:p>
        </w:tc>
      </w:tr>
      <w:tr>
        <w:trPr>
          <w:trHeight w:val="827" w:hRule="atLeast"/>
        </w:trPr>
        <w:tc>
          <w:tcPr>
            <w:tcW w:w="2804" w:type="dxa"/>
          </w:tcPr>
          <w:p>
            <w:pPr>
              <w:pStyle w:val="TableParagraph"/>
              <w:tabs>
                <w:tab w:pos="2534" w:val="left" w:leader="none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Structura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și</w:t>
            </w:r>
          </w:p>
          <w:p>
            <w:pPr>
              <w:pStyle w:val="TableParagraph"/>
              <w:spacing w:line="270" w:lineRule="atLeas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completitudinea portofoliului</w:t>
            </w:r>
          </w:p>
        </w:tc>
        <w:tc>
          <w:tcPr>
            <w:tcW w:w="6486" w:type="dxa"/>
            <w:gridSpan w:val="2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Portofoliul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conține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toate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materialele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/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piesele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precizate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de profesorul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coordonator</w:t>
            </w:r>
            <w:r>
              <w:rPr>
                <w:spacing w:val="62"/>
                <w:sz w:val="24"/>
              </w:rPr>
              <w:t> </w:t>
            </w:r>
            <w:r>
              <w:rPr>
                <w:sz w:val="24"/>
              </w:rPr>
              <w:t>din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universitate,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aranjate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într-o</w:t>
            </w:r>
            <w:r>
              <w:rPr>
                <w:spacing w:val="61"/>
                <w:sz w:val="24"/>
              </w:rPr>
              <w:t> </w:t>
            </w:r>
            <w:r>
              <w:rPr>
                <w:spacing w:val="-2"/>
                <w:sz w:val="24"/>
              </w:rPr>
              <w:t>ordine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logică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și / sau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cronologică.</w:t>
            </w:r>
          </w:p>
        </w:tc>
      </w:tr>
      <w:tr>
        <w:trPr>
          <w:trHeight w:val="1655" w:hRule="atLeast"/>
        </w:trPr>
        <w:tc>
          <w:tcPr>
            <w:tcW w:w="2804" w:type="dxa"/>
          </w:tcPr>
          <w:p>
            <w:pPr>
              <w:pStyle w:val="TableParagraph"/>
              <w:tabs>
                <w:tab w:pos="1532" w:val="left" w:leader="none"/>
              </w:tabs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Calitatea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materialelor </w:t>
            </w:r>
            <w:r>
              <w:rPr>
                <w:sz w:val="24"/>
              </w:rPr>
              <w:t>incluse în portofoliu</w:t>
            </w:r>
          </w:p>
        </w:tc>
        <w:tc>
          <w:tcPr>
            <w:tcW w:w="6486" w:type="dxa"/>
            <w:gridSpan w:val="2"/>
          </w:tcPr>
          <w:p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Materialele elaborate de studentul practicant reflectă valorificarea pertinentă a terminologiei psihopedagogice și a experiențelor dobândite în cadrul activităților practice la clasă, importanța acordată de studentul practicant pregătirii sale didactice,</w:t>
            </w:r>
            <w:r>
              <w:rPr>
                <w:spacing w:val="69"/>
                <w:sz w:val="24"/>
              </w:rPr>
              <w:t> </w:t>
            </w:r>
            <w:r>
              <w:rPr>
                <w:sz w:val="24"/>
              </w:rPr>
              <w:t>precum</w:t>
            </w:r>
            <w:r>
              <w:rPr>
                <w:spacing w:val="72"/>
                <w:sz w:val="24"/>
              </w:rPr>
              <w:t> </w:t>
            </w:r>
            <w:r>
              <w:rPr>
                <w:sz w:val="24"/>
              </w:rPr>
              <w:t>și</w:t>
            </w:r>
            <w:r>
              <w:rPr>
                <w:spacing w:val="72"/>
                <w:sz w:val="24"/>
              </w:rPr>
              <w:t> </w:t>
            </w:r>
            <w:r>
              <w:rPr>
                <w:sz w:val="24"/>
              </w:rPr>
              <w:t>gradul</w:t>
            </w:r>
            <w:r>
              <w:rPr>
                <w:spacing w:val="7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71"/>
                <w:sz w:val="24"/>
              </w:rPr>
              <w:t> </w:t>
            </w:r>
            <w:r>
              <w:rPr>
                <w:sz w:val="24"/>
              </w:rPr>
              <w:t>îndeplinire</w:t>
            </w:r>
            <w:r>
              <w:rPr>
                <w:spacing w:val="70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71"/>
                <w:sz w:val="24"/>
              </w:rPr>
              <w:t> </w:t>
            </w:r>
            <w:r>
              <w:rPr>
                <w:sz w:val="24"/>
              </w:rPr>
              <w:t>standardelor</w:t>
            </w:r>
            <w:r>
              <w:rPr>
                <w:spacing w:val="71"/>
                <w:sz w:val="24"/>
              </w:rPr>
              <w:t> </w:t>
            </w:r>
            <w:r>
              <w:rPr>
                <w:spacing w:val="-5"/>
                <w:sz w:val="24"/>
              </w:rPr>
              <w:t>de</w:t>
            </w:r>
          </w:p>
          <w:p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performanță,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stabilite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fișa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disciplinei.</w:t>
            </w:r>
          </w:p>
        </w:tc>
      </w:tr>
      <w:tr>
        <w:trPr>
          <w:trHeight w:val="1656" w:hRule="atLeast"/>
        </w:trPr>
        <w:tc>
          <w:tcPr>
            <w:tcW w:w="2804" w:type="dxa"/>
          </w:tcPr>
          <w:p>
            <w:pPr>
              <w:pStyle w:val="TableParagraph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Creativitatea/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originalitatea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în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elaborarea </w:t>
            </w:r>
            <w:r>
              <w:rPr>
                <w:spacing w:val="-2"/>
                <w:sz w:val="24"/>
              </w:rPr>
              <w:t>documentelor</w:t>
            </w:r>
          </w:p>
        </w:tc>
        <w:tc>
          <w:tcPr>
            <w:tcW w:w="6486" w:type="dxa"/>
            <w:gridSpan w:val="2"/>
          </w:tcPr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Materialele elaborate de studentul practicant sunt originale și propun o abordare nouă, inovatoare a sarcinilor de lucru (e.g. interpretarea răspunsurilor elevului cu care a fost realizat interviul de cunoaștere; elaborarea fișelor de lucru; modul în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care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fost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captată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atenția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elevilor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în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lecția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probă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și/sau</w:t>
            </w:r>
            <w:r>
              <w:rPr>
                <w:spacing w:val="11"/>
                <w:sz w:val="24"/>
              </w:rPr>
              <w:t> </w:t>
            </w:r>
            <w:r>
              <w:rPr>
                <w:spacing w:val="-2"/>
                <w:sz w:val="24"/>
              </w:rPr>
              <w:t>finală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ș.a.).</w:t>
            </w:r>
          </w:p>
        </w:tc>
      </w:tr>
      <w:tr>
        <w:trPr>
          <w:trHeight w:val="1931" w:hRule="atLeast"/>
        </w:trPr>
        <w:tc>
          <w:tcPr>
            <w:tcW w:w="2804" w:type="dxa"/>
          </w:tcPr>
          <w:p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Redactarea </w:t>
            </w:r>
            <w:r>
              <w:rPr>
                <w:sz w:val="24"/>
              </w:rPr>
              <w:t>materialelor incluse în portofoliul de </w:t>
            </w:r>
            <w:r>
              <w:rPr>
                <w:spacing w:val="-2"/>
                <w:sz w:val="24"/>
              </w:rPr>
              <w:t>practică</w:t>
            </w:r>
          </w:p>
        </w:tc>
        <w:tc>
          <w:tcPr>
            <w:tcW w:w="6486" w:type="dxa"/>
            <w:gridSpan w:val="2"/>
          </w:tcPr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În evaluarea portofoliului, profesorul coordonator din universitate va verifica în ce măsură studentul practicant a respectat șabloanele și modelele de documente analizate în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cadrul întâlnirilor de monitorizare a practicii pedagogice: fișa de observare a lecțiilor susținute de profesorul-mentor, ghidul de interviu</w:t>
            </w:r>
            <w:r>
              <w:rPr>
                <w:spacing w:val="75"/>
                <w:sz w:val="24"/>
              </w:rPr>
              <w:t> </w:t>
            </w:r>
            <w:r>
              <w:rPr>
                <w:sz w:val="24"/>
              </w:rPr>
              <w:t>pentru</w:t>
            </w:r>
            <w:r>
              <w:rPr>
                <w:spacing w:val="77"/>
                <w:sz w:val="24"/>
              </w:rPr>
              <w:t> </w:t>
            </w:r>
            <w:r>
              <w:rPr>
                <w:sz w:val="24"/>
              </w:rPr>
              <w:t>cunoașterea</w:t>
            </w:r>
            <w:r>
              <w:rPr>
                <w:spacing w:val="79"/>
                <w:sz w:val="24"/>
              </w:rPr>
              <w:t> </w:t>
            </w:r>
            <w:r>
              <w:rPr>
                <w:sz w:val="24"/>
              </w:rPr>
              <w:t>elevului,</w:t>
            </w:r>
            <w:r>
              <w:rPr>
                <w:spacing w:val="78"/>
                <w:sz w:val="24"/>
              </w:rPr>
              <w:t> </w:t>
            </w:r>
            <w:r>
              <w:rPr>
                <w:sz w:val="24"/>
              </w:rPr>
              <w:t>structura</w:t>
            </w:r>
            <w:r>
              <w:rPr>
                <w:spacing w:val="78"/>
                <w:sz w:val="24"/>
              </w:rPr>
              <w:t> </w:t>
            </w:r>
            <w:r>
              <w:rPr>
                <w:sz w:val="24"/>
              </w:rPr>
              <w:t>proiectului</w:t>
            </w:r>
            <w:r>
              <w:rPr>
                <w:spacing w:val="78"/>
                <w:sz w:val="24"/>
              </w:rPr>
              <w:t> </w:t>
            </w:r>
            <w:r>
              <w:rPr>
                <w:spacing w:val="-5"/>
                <w:sz w:val="24"/>
              </w:rPr>
              <w:t>de</w:t>
            </w:r>
          </w:p>
          <w:p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lecție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și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adecvarea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acesteia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tipul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 </w:t>
            </w:r>
            <w:r>
              <w:rPr>
                <w:spacing w:val="-2"/>
                <w:sz w:val="24"/>
              </w:rPr>
              <w:t>lecție.</w:t>
            </w:r>
          </w:p>
        </w:tc>
      </w:tr>
      <w:tr>
        <w:trPr>
          <w:trHeight w:val="275" w:hRule="atLeast"/>
        </w:trPr>
        <w:tc>
          <w:tcPr>
            <w:tcW w:w="4645" w:type="dxa"/>
            <w:gridSpan w:val="2"/>
            <w:shd w:val="clear" w:color="auto" w:fill="F1F1F1"/>
          </w:tcPr>
          <w:p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10.3.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Pondere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în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nota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finală</w:t>
            </w:r>
          </w:p>
        </w:tc>
        <w:tc>
          <w:tcPr>
            <w:tcW w:w="4645" w:type="dxa"/>
            <w:shd w:val="clear" w:color="auto" w:fill="F1F1F1"/>
          </w:tcPr>
          <w:p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100%</w:t>
            </w:r>
          </w:p>
        </w:tc>
      </w:tr>
      <w:tr>
        <w:trPr>
          <w:trHeight w:val="794" w:hRule="atLeast"/>
        </w:trPr>
        <w:tc>
          <w:tcPr>
            <w:tcW w:w="4645" w:type="dxa"/>
            <w:gridSpan w:val="2"/>
            <w:shd w:val="clear" w:color="auto" w:fill="F1F1F1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10.4.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Standard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minim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performanță</w:t>
            </w:r>
          </w:p>
        </w:tc>
        <w:tc>
          <w:tcPr>
            <w:tcW w:w="4645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Calitatea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materialelor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şi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prezentarea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lor</w:t>
            </w:r>
            <w:r>
              <w:rPr>
                <w:spacing w:val="-4"/>
                <w:sz w:val="23"/>
              </w:rPr>
              <w:t> </w:t>
            </w:r>
            <w:r>
              <w:rPr>
                <w:spacing w:val="-5"/>
                <w:sz w:val="23"/>
              </w:rPr>
              <w:t>se</w:t>
            </w:r>
          </w:p>
          <w:p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apreciază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cu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note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la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10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la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1,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nota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minimă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de promovare fiind 6 (şase).</w:t>
            </w:r>
          </w:p>
        </w:tc>
      </w:tr>
    </w:tbl>
    <w:p>
      <w:pPr>
        <w:spacing w:line="240" w:lineRule="auto" w:before="66" w:after="1"/>
        <w:rPr>
          <w:b/>
          <w:sz w:val="20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54"/>
        <w:gridCol w:w="3013"/>
        <w:gridCol w:w="3371"/>
      </w:tblGrid>
      <w:tr>
        <w:trPr>
          <w:trHeight w:val="552" w:hRule="atLeast"/>
        </w:trPr>
        <w:tc>
          <w:tcPr>
            <w:tcW w:w="3254" w:type="dxa"/>
            <w:shd w:val="clear" w:color="auto" w:fill="F1F1F1"/>
          </w:tcPr>
          <w:p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2"/>
                <w:sz w:val="24"/>
              </w:rPr>
              <w:t> completării</w:t>
            </w:r>
          </w:p>
        </w:tc>
        <w:tc>
          <w:tcPr>
            <w:tcW w:w="3013" w:type="dxa"/>
            <w:shd w:val="clear" w:color="auto" w:fill="F1F1F1"/>
          </w:tcPr>
          <w:p>
            <w:pPr>
              <w:pStyle w:val="TableParagraph"/>
              <w:spacing w:line="276" w:lineRule="exact"/>
              <w:ind w:left="183" w:right="281"/>
              <w:rPr>
                <w:b/>
                <w:sz w:val="24"/>
              </w:rPr>
            </w:pPr>
            <w:r>
              <w:rPr>
                <w:b/>
                <w:sz w:val="24"/>
              </w:rPr>
              <w:t>Semnătura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titularului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de </w:t>
            </w:r>
            <w:r>
              <w:rPr>
                <w:b/>
                <w:spacing w:val="-2"/>
                <w:sz w:val="24"/>
              </w:rPr>
              <w:t>seminar</w:t>
            </w:r>
          </w:p>
        </w:tc>
        <w:tc>
          <w:tcPr>
            <w:tcW w:w="3371" w:type="dxa"/>
            <w:shd w:val="clear" w:color="auto" w:fill="F1F1F1"/>
          </w:tcPr>
          <w:p>
            <w:pPr>
              <w:pStyle w:val="TableParagraph"/>
              <w:spacing w:line="276" w:lineRule="exact"/>
              <w:ind w:left="286"/>
              <w:rPr>
                <w:b/>
                <w:sz w:val="24"/>
              </w:rPr>
            </w:pPr>
            <w:r>
              <w:rPr>
                <w:b/>
                <w:sz w:val="24"/>
              </w:rPr>
              <w:t>Semnătura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titularului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de </w:t>
            </w:r>
            <w:r>
              <w:rPr>
                <w:b/>
                <w:spacing w:val="-2"/>
                <w:sz w:val="24"/>
              </w:rPr>
              <w:t>seminar</w:t>
            </w:r>
          </w:p>
        </w:tc>
      </w:tr>
      <w:tr>
        <w:trPr>
          <w:trHeight w:val="3672" w:hRule="atLeast"/>
        </w:trPr>
        <w:tc>
          <w:tcPr>
            <w:tcW w:w="3254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22.09.2020</w:t>
            </w:r>
          </w:p>
        </w:tc>
        <w:tc>
          <w:tcPr>
            <w:tcW w:w="3013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371" w:type="dxa"/>
          </w:tcPr>
          <w:p>
            <w:pPr>
              <w:pStyle w:val="TableParagraph"/>
              <w:spacing w:line="268" w:lineRule="exact" w:after="7"/>
              <w:ind w:left="286"/>
              <w:rPr>
                <w:sz w:val="24"/>
              </w:rPr>
            </w:pPr>
            <w:r>
              <w:rPr>
                <w:sz w:val="24"/>
              </w:rPr>
              <w:t>Lect.univ.dr.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Ioana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STANCU,</w:t>
            </w:r>
          </w:p>
          <w:p>
            <w:pPr>
              <w:pStyle w:val="TableParagraph"/>
              <w:ind w:left="34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76592" cy="284797"/>
                  <wp:effectExtent l="0" t="0" r="0" b="0"/>
                  <wp:docPr id="3" name="Image 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6592" cy="2847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14" w:after="7"/>
              <w:ind w:left="286" w:right="1080"/>
              <w:rPr>
                <w:sz w:val="24"/>
              </w:rPr>
            </w:pPr>
            <w:r>
              <w:rPr>
                <w:sz w:val="24"/>
              </w:rPr>
              <w:t>lect.univ.dr.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Melania </w:t>
            </w:r>
            <w:r>
              <w:rPr>
                <w:spacing w:val="-2"/>
                <w:sz w:val="24"/>
              </w:rPr>
              <w:t>MACOVEI,</w:t>
            </w:r>
          </w:p>
          <w:p>
            <w:pPr>
              <w:pStyle w:val="TableParagraph"/>
              <w:ind w:left="55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920226" cy="452627"/>
                  <wp:effectExtent l="0" t="0" r="0" b="0"/>
                  <wp:docPr id="4" name="Image 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0226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1"/>
              <w:ind w:left="286" w:right="1213"/>
              <w:rPr>
                <w:sz w:val="24"/>
              </w:rPr>
            </w:pPr>
            <w:r>
              <w:rPr>
                <w:sz w:val="24"/>
              </w:rPr>
              <w:t>asist.univ.dr.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Maria </w:t>
            </w:r>
            <w:r>
              <w:rPr>
                <w:spacing w:val="-2"/>
                <w:sz w:val="24"/>
              </w:rPr>
              <w:t>GHEORGHE</w:t>
            </w:r>
          </w:p>
          <w:p>
            <w:pPr>
              <w:pStyle w:val="TableParagraph"/>
              <w:spacing w:before="65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ind w:left="29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936684" cy="516636"/>
                  <wp:effectExtent l="0" t="0" r="0" b="0"/>
                  <wp:docPr id="5" name="Image 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684" cy="5166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276" w:hRule="atLeast"/>
        </w:trPr>
        <w:tc>
          <w:tcPr>
            <w:tcW w:w="3254" w:type="dxa"/>
            <w:shd w:val="clear" w:color="auto" w:fill="F1F1F1"/>
          </w:tcPr>
          <w:p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avizării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in </w:t>
            </w:r>
            <w:r>
              <w:rPr>
                <w:b/>
                <w:spacing w:val="-2"/>
                <w:sz w:val="24"/>
              </w:rPr>
              <w:t>departament</w:t>
            </w:r>
          </w:p>
        </w:tc>
        <w:tc>
          <w:tcPr>
            <w:tcW w:w="6384" w:type="dxa"/>
            <w:gridSpan w:val="2"/>
            <w:shd w:val="clear" w:color="auto" w:fill="F1F1F1"/>
          </w:tcPr>
          <w:p>
            <w:pPr>
              <w:pStyle w:val="TableParagraph"/>
              <w:spacing w:line="256" w:lineRule="exact"/>
              <w:ind w:left="2098"/>
              <w:rPr>
                <w:b/>
                <w:sz w:val="24"/>
              </w:rPr>
            </w:pPr>
            <w:r>
              <w:rPr>
                <w:b/>
                <w:sz w:val="24"/>
              </w:rPr>
              <w:t>Semnătura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Directorului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Departament</w:t>
            </w:r>
          </w:p>
        </w:tc>
      </w:tr>
      <w:tr>
        <w:trPr>
          <w:trHeight w:val="267" w:hRule="atLeast"/>
        </w:trPr>
        <w:tc>
          <w:tcPr>
            <w:tcW w:w="3254" w:type="dxa"/>
          </w:tcPr>
          <w:p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22.09.2020</w:t>
            </w:r>
          </w:p>
        </w:tc>
        <w:tc>
          <w:tcPr>
            <w:tcW w:w="6384" w:type="dxa"/>
            <w:gridSpan w:val="2"/>
          </w:tcPr>
          <w:p>
            <w:pPr>
              <w:pStyle w:val="TableParagraph"/>
              <w:spacing w:line="248" w:lineRule="exact"/>
              <w:ind w:left="1791"/>
              <w:rPr>
                <w:sz w:val="24"/>
              </w:rPr>
            </w:pPr>
            <w:r>
              <w:rPr>
                <w:sz w:val="24"/>
              </w:rPr>
              <w:t>Prof.univ.dr.ing.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Chicioreanu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Teodora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Daniela</w:t>
            </w:r>
          </w:p>
        </w:tc>
      </w:tr>
    </w:tbl>
    <w:p>
      <w:pPr>
        <w:spacing w:line="240" w:lineRule="auto" w:before="0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5193029</wp:posOffset>
                </wp:positionH>
                <wp:positionV relativeFrom="paragraph">
                  <wp:posOffset>161277</wp:posOffset>
                </wp:positionV>
                <wp:extent cx="1056640" cy="36576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056640" cy="365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56640" h="365760">
                              <a:moveTo>
                                <a:pt x="597789" y="139293"/>
                              </a:moveTo>
                              <a:lnTo>
                                <a:pt x="614426" y="138899"/>
                              </a:lnTo>
                              <a:lnTo>
                                <a:pt x="631190" y="138899"/>
                              </a:lnTo>
                              <a:lnTo>
                                <a:pt x="647827" y="139293"/>
                              </a:lnTo>
                              <a:lnTo>
                                <a:pt x="663194" y="140093"/>
                              </a:lnTo>
                              <a:lnTo>
                                <a:pt x="677037" y="137718"/>
                              </a:lnTo>
                              <a:lnTo>
                                <a:pt x="680466" y="129400"/>
                              </a:lnTo>
                              <a:lnTo>
                                <a:pt x="677799" y="119507"/>
                              </a:lnTo>
                              <a:lnTo>
                                <a:pt x="654050" y="97332"/>
                              </a:lnTo>
                              <a:lnTo>
                                <a:pt x="599948" y="77939"/>
                              </a:lnTo>
                              <a:lnTo>
                                <a:pt x="571373" y="70421"/>
                              </a:lnTo>
                              <a:lnTo>
                                <a:pt x="548513" y="63690"/>
                              </a:lnTo>
                              <a:lnTo>
                                <a:pt x="524764" y="58940"/>
                              </a:lnTo>
                              <a:lnTo>
                                <a:pt x="500507" y="55778"/>
                              </a:lnTo>
                              <a:lnTo>
                                <a:pt x="474091" y="54584"/>
                              </a:lnTo>
                              <a:lnTo>
                                <a:pt x="437896" y="55372"/>
                              </a:lnTo>
                              <a:lnTo>
                                <a:pt x="369824" y="65278"/>
                              </a:lnTo>
                              <a:lnTo>
                                <a:pt x="286385" y="92189"/>
                              </a:lnTo>
                              <a:lnTo>
                                <a:pt x="240537" y="113563"/>
                              </a:lnTo>
                              <a:lnTo>
                                <a:pt x="200152" y="138112"/>
                              </a:lnTo>
                              <a:lnTo>
                                <a:pt x="164084" y="165023"/>
                              </a:lnTo>
                              <a:lnTo>
                                <a:pt x="132080" y="193929"/>
                              </a:lnTo>
                              <a:lnTo>
                                <a:pt x="97282" y="248158"/>
                              </a:lnTo>
                              <a:lnTo>
                                <a:pt x="86233" y="307136"/>
                              </a:lnTo>
                              <a:lnTo>
                                <a:pt x="87630" y="336423"/>
                              </a:lnTo>
                              <a:lnTo>
                                <a:pt x="100075" y="350672"/>
                              </a:lnTo>
                              <a:lnTo>
                                <a:pt x="126492" y="359384"/>
                              </a:lnTo>
                              <a:lnTo>
                                <a:pt x="157734" y="364134"/>
                              </a:lnTo>
                              <a:lnTo>
                                <a:pt x="186309" y="365721"/>
                              </a:lnTo>
                              <a:lnTo>
                                <a:pt x="245364" y="362953"/>
                              </a:lnTo>
                              <a:lnTo>
                                <a:pt x="299593" y="353047"/>
                              </a:lnTo>
                              <a:lnTo>
                                <a:pt x="348996" y="336423"/>
                              </a:lnTo>
                              <a:lnTo>
                                <a:pt x="392049" y="313474"/>
                              </a:lnTo>
                              <a:lnTo>
                                <a:pt x="427482" y="288925"/>
                              </a:lnTo>
                              <a:lnTo>
                                <a:pt x="459486" y="263194"/>
                              </a:lnTo>
                              <a:lnTo>
                                <a:pt x="488696" y="235877"/>
                              </a:lnTo>
                              <a:lnTo>
                                <a:pt x="516509" y="208572"/>
                              </a:lnTo>
                              <a:lnTo>
                                <a:pt x="543560" y="180860"/>
                              </a:lnTo>
                              <a:lnTo>
                                <a:pt x="569976" y="153543"/>
                              </a:lnTo>
                              <a:lnTo>
                                <a:pt x="598551" y="125044"/>
                              </a:lnTo>
                              <a:lnTo>
                                <a:pt x="626999" y="96545"/>
                              </a:lnTo>
                              <a:lnTo>
                                <a:pt x="654812" y="68440"/>
                              </a:lnTo>
                              <a:lnTo>
                                <a:pt x="684022" y="40386"/>
                              </a:lnTo>
                              <a:lnTo>
                                <a:pt x="717423" y="11811"/>
                              </a:lnTo>
                              <a:lnTo>
                                <a:pt x="736092" y="0"/>
                              </a:lnTo>
                              <a:lnTo>
                                <a:pt x="738886" y="762"/>
                              </a:lnTo>
                              <a:lnTo>
                                <a:pt x="715264" y="30480"/>
                              </a:lnTo>
                              <a:lnTo>
                                <a:pt x="692277" y="51816"/>
                              </a:lnTo>
                              <a:lnTo>
                                <a:pt x="669417" y="73190"/>
                              </a:lnTo>
                              <a:lnTo>
                                <a:pt x="623570" y="121881"/>
                              </a:lnTo>
                              <a:lnTo>
                                <a:pt x="581152" y="176504"/>
                              </a:lnTo>
                              <a:lnTo>
                                <a:pt x="549783" y="233502"/>
                              </a:lnTo>
                              <a:lnTo>
                                <a:pt x="535305" y="288531"/>
                              </a:lnTo>
                              <a:lnTo>
                                <a:pt x="533146" y="301193"/>
                              </a:lnTo>
                              <a:lnTo>
                                <a:pt x="531114" y="313474"/>
                              </a:lnTo>
                              <a:lnTo>
                                <a:pt x="528320" y="315849"/>
                              </a:lnTo>
                              <a:lnTo>
                                <a:pt x="522732" y="311886"/>
                              </a:lnTo>
                              <a:lnTo>
                                <a:pt x="517144" y="305155"/>
                              </a:lnTo>
                              <a:lnTo>
                                <a:pt x="512953" y="300799"/>
                              </a:lnTo>
                              <a:lnTo>
                                <a:pt x="484505" y="274281"/>
                              </a:lnTo>
                              <a:lnTo>
                                <a:pt x="448310" y="250532"/>
                              </a:lnTo>
                              <a:lnTo>
                                <a:pt x="405257" y="231127"/>
                              </a:lnTo>
                              <a:lnTo>
                                <a:pt x="355854" y="217284"/>
                              </a:lnTo>
                              <a:lnTo>
                                <a:pt x="301625" y="211340"/>
                              </a:lnTo>
                              <a:lnTo>
                                <a:pt x="266192" y="210947"/>
                              </a:lnTo>
                              <a:lnTo>
                                <a:pt x="230759" y="211340"/>
                              </a:lnTo>
                              <a:lnTo>
                                <a:pt x="195325" y="212128"/>
                              </a:lnTo>
                              <a:lnTo>
                                <a:pt x="159893" y="211340"/>
                              </a:lnTo>
                              <a:lnTo>
                                <a:pt x="90424" y="206590"/>
                              </a:lnTo>
                              <a:lnTo>
                                <a:pt x="20828" y="200253"/>
                              </a:lnTo>
                              <a:lnTo>
                                <a:pt x="14605" y="199072"/>
                              </a:lnTo>
                              <a:lnTo>
                                <a:pt x="4825" y="197878"/>
                              </a:lnTo>
                              <a:lnTo>
                                <a:pt x="0" y="196697"/>
                              </a:lnTo>
                              <a:lnTo>
                                <a:pt x="6985" y="196303"/>
                              </a:lnTo>
                              <a:lnTo>
                                <a:pt x="66040" y="195503"/>
                              </a:lnTo>
                              <a:lnTo>
                                <a:pt x="125095" y="195503"/>
                              </a:lnTo>
                              <a:lnTo>
                                <a:pt x="184150" y="195503"/>
                              </a:lnTo>
                              <a:lnTo>
                                <a:pt x="243967" y="195110"/>
                              </a:lnTo>
                              <a:lnTo>
                                <a:pt x="304419" y="194322"/>
                              </a:lnTo>
                              <a:lnTo>
                                <a:pt x="364236" y="193128"/>
                              </a:lnTo>
                              <a:lnTo>
                                <a:pt x="421894" y="191147"/>
                              </a:lnTo>
                              <a:lnTo>
                                <a:pt x="480314" y="188772"/>
                              </a:lnTo>
                              <a:lnTo>
                                <a:pt x="538734" y="186397"/>
                              </a:lnTo>
                              <a:lnTo>
                                <a:pt x="597789" y="184023"/>
                              </a:lnTo>
                              <a:lnTo>
                                <a:pt x="656844" y="181254"/>
                              </a:lnTo>
                              <a:lnTo>
                                <a:pt x="715264" y="178092"/>
                              </a:lnTo>
                              <a:lnTo>
                                <a:pt x="774319" y="174917"/>
                              </a:lnTo>
                              <a:lnTo>
                                <a:pt x="832104" y="171754"/>
                              </a:lnTo>
                              <a:lnTo>
                                <a:pt x="889762" y="168592"/>
                              </a:lnTo>
                              <a:lnTo>
                                <a:pt x="932815" y="165823"/>
                              </a:lnTo>
                              <a:lnTo>
                                <a:pt x="975233" y="162648"/>
                              </a:lnTo>
                              <a:lnTo>
                                <a:pt x="1017016" y="157899"/>
                              </a:lnTo>
                              <a:lnTo>
                                <a:pt x="1056640" y="151168"/>
                              </a:lnTo>
                              <a:lnTo>
                                <a:pt x="1056640" y="150380"/>
                              </a:lnTo>
                              <a:lnTo>
                                <a:pt x="1051052" y="149199"/>
                              </a:lnTo>
                              <a:lnTo>
                                <a:pt x="1042670" y="148005"/>
                              </a:lnTo>
                              <a:lnTo>
                                <a:pt x="1037082" y="147218"/>
                              </a:lnTo>
                              <a:lnTo>
                                <a:pt x="1034288" y="146418"/>
                              </a:lnTo>
                              <a:lnTo>
                                <a:pt x="1030224" y="146418"/>
                              </a:lnTo>
                              <a:lnTo>
                                <a:pt x="1027430" y="14563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6600C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8.899994pt;margin-top:12.699023pt;width:83.2pt;height:28.8pt;mso-position-horizontal-relative:page;mso-position-vertical-relative:paragraph;z-index:-15728128;mso-wrap-distance-left:0;mso-wrap-distance-right:0" id="docshape2" coordorigin="8178,254" coordsize="1664,576" path="m9119,473l9146,473,9172,473,9198,473,9222,475,9244,471,9250,458,9245,442,9208,407,9123,377,9078,365,9042,354,9004,347,8966,342,8925,340,8868,341,8760,357,8629,399,8557,433,8493,471,8436,514,8386,559,8331,645,8314,738,8316,784,8336,806,8377,820,8426,827,8471,830,8564,826,8650,810,8728,784,8795,748,8851,709,8902,668,8948,625,8991,582,9034,539,9076,496,9121,451,9165,406,9209,362,9255,318,9308,273,9337,254,9342,255,9304,302,9268,336,9232,369,9160,446,9093,532,9044,622,9021,708,9018,728,9014,748,9010,751,9001,745,8992,735,8986,728,8941,686,8884,649,8816,618,8738,596,8653,587,8597,586,8541,587,8486,588,8430,587,8320,579,8211,569,8201,567,8186,566,8178,564,8189,563,8282,562,8375,562,8468,562,8562,561,8657,560,8752,558,8842,555,8934,551,9026,548,9119,544,9212,539,9304,534,9397,529,9488,524,9579,519,9647,515,9714,510,9780,503,9842,492,9842,491,9833,489,9820,487,9811,486,9807,485,9800,485,9796,483e" filled="false" stroked="true" strokeweight=".8pt" strokecolor="#6600cc">
                <v:path arrowok="t"/>
                <v:stroke dashstyle="solid"/>
                <w10:wrap type="topAndBottom"/>
              </v:shape>
            </w:pict>
          </mc:Fallback>
        </mc:AlternateContent>
      </w:r>
    </w:p>
    <w:sectPr>
      <w:type w:val="continuous"/>
      <w:pgSz w:w="11910" w:h="16840"/>
      <w:pgMar w:header="0" w:footer="971" w:top="1380" w:bottom="116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15456">
              <wp:simplePos x="0" y="0"/>
              <wp:positionH relativeFrom="page">
                <wp:posOffset>6553200</wp:posOffset>
              </wp:positionH>
              <wp:positionV relativeFrom="page">
                <wp:posOffset>9935971</wp:posOffset>
              </wp:positionV>
              <wp:extent cx="160020" cy="16573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16pt;margin-top:782.359985pt;width:12.6pt;height:13.05pt;mso-position-horizontal-relative:page;mso-position-vertical-relative:page;z-index:-16001024" type="#_x0000_t202" id="docshape1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t>2</w: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0"/>
      <w:numFmt w:val="bullet"/>
      <w:lvlText w:val="●"/>
      <w:lvlJc w:val="left"/>
      <w:pPr>
        <w:ind w:left="827" w:hanging="360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>
      <w:start w:val="0"/>
      <w:numFmt w:val="bullet"/>
      <w:lvlText w:val="•"/>
      <w:lvlJc w:val="left"/>
      <w:pPr>
        <w:ind w:left="1666" w:hanging="360"/>
      </w:pPr>
      <w:rPr>
        <w:rFonts w:hint="default"/>
        <w:lang w:val="ro-RO" w:eastAsia="en-US" w:bidi="ar-SA"/>
      </w:rPr>
    </w:lvl>
    <w:lvl w:ilvl="2">
      <w:start w:val="0"/>
      <w:numFmt w:val="bullet"/>
      <w:lvlText w:val="•"/>
      <w:lvlJc w:val="left"/>
      <w:pPr>
        <w:ind w:left="2512" w:hanging="360"/>
      </w:pPr>
      <w:rPr>
        <w:rFonts w:hint="default"/>
        <w:lang w:val="ro-RO" w:eastAsia="en-US" w:bidi="ar-SA"/>
      </w:rPr>
    </w:lvl>
    <w:lvl w:ilvl="3">
      <w:start w:val="0"/>
      <w:numFmt w:val="bullet"/>
      <w:lvlText w:val="•"/>
      <w:lvlJc w:val="left"/>
      <w:pPr>
        <w:ind w:left="3358" w:hanging="360"/>
      </w:pPr>
      <w:rPr>
        <w:rFonts w:hint="default"/>
        <w:lang w:val="ro-RO" w:eastAsia="en-US" w:bidi="ar-SA"/>
      </w:rPr>
    </w:lvl>
    <w:lvl w:ilvl="4">
      <w:start w:val="0"/>
      <w:numFmt w:val="bullet"/>
      <w:lvlText w:val="•"/>
      <w:lvlJc w:val="left"/>
      <w:pPr>
        <w:ind w:left="4204" w:hanging="360"/>
      </w:pPr>
      <w:rPr>
        <w:rFonts w:hint="default"/>
        <w:lang w:val="ro-RO" w:eastAsia="en-US" w:bidi="ar-SA"/>
      </w:rPr>
    </w:lvl>
    <w:lvl w:ilvl="5">
      <w:start w:val="0"/>
      <w:numFmt w:val="bullet"/>
      <w:lvlText w:val="•"/>
      <w:lvlJc w:val="left"/>
      <w:pPr>
        <w:ind w:left="5050" w:hanging="360"/>
      </w:pPr>
      <w:rPr>
        <w:rFonts w:hint="default"/>
        <w:lang w:val="ro-RO" w:eastAsia="en-US" w:bidi="ar-SA"/>
      </w:rPr>
    </w:lvl>
    <w:lvl w:ilvl="6">
      <w:start w:val="0"/>
      <w:numFmt w:val="bullet"/>
      <w:lvlText w:val="•"/>
      <w:lvlJc w:val="left"/>
      <w:pPr>
        <w:ind w:left="5896" w:hanging="360"/>
      </w:pPr>
      <w:rPr>
        <w:rFonts w:hint="default"/>
        <w:lang w:val="ro-RO" w:eastAsia="en-US" w:bidi="ar-SA"/>
      </w:rPr>
    </w:lvl>
    <w:lvl w:ilvl="7">
      <w:start w:val="0"/>
      <w:numFmt w:val="bullet"/>
      <w:lvlText w:val="•"/>
      <w:lvlJc w:val="left"/>
      <w:pPr>
        <w:ind w:left="6742" w:hanging="360"/>
      </w:pPr>
      <w:rPr>
        <w:rFonts w:hint="default"/>
        <w:lang w:val="ro-RO" w:eastAsia="en-US" w:bidi="ar-SA"/>
      </w:rPr>
    </w:lvl>
    <w:lvl w:ilvl="8">
      <w:start w:val="0"/>
      <w:numFmt w:val="bullet"/>
      <w:lvlText w:val="•"/>
      <w:lvlJc w:val="left"/>
      <w:pPr>
        <w:ind w:left="7588" w:hanging="360"/>
      </w:pPr>
      <w:rPr>
        <w:rFonts w:hint="default"/>
        <w:lang w:val="ro-RO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829" w:hanging="360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>
      <w:start w:val="0"/>
      <w:numFmt w:val="bullet"/>
      <w:lvlText w:val="•"/>
      <w:lvlJc w:val="left"/>
      <w:pPr>
        <w:ind w:left="1357" w:hanging="360"/>
      </w:pPr>
      <w:rPr>
        <w:rFonts w:hint="default"/>
        <w:lang w:val="ro-RO" w:eastAsia="en-US" w:bidi="ar-SA"/>
      </w:rPr>
    </w:lvl>
    <w:lvl w:ilvl="2">
      <w:start w:val="0"/>
      <w:numFmt w:val="bullet"/>
      <w:lvlText w:val="•"/>
      <w:lvlJc w:val="left"/>
      <w:pPr>
        <w:ind w:left="1895" w:hanging="360"/>
      </w:pPr>
      <w:rPr>
        <w:rFonts w:hint="default"/>
        <w:lang w:val="ro-RO" w:eastAsia="en-US" w:bidi="ar-SA"/>
      </w:rPr>
    </w:lvl>
    <w:lvl w:ilvl="3">
      <w:start w:val="0"/>
      <w:numFmt w:val="bullet"/>
      <w:lvlText w:val="•"/>
      <w:lvlJc w:val="left"/>
      <w:pPr>
        <w:ind w:left="2432" w:hanging="360"/>
      </w:pPr>
      <w:rPr>
        <w:rFonts w:hint="default"/>
        <w:lang w:val="ro-RO" w:eastAsia="en-US" w:bidi="ar-SA"/>
      </w:rPr>
    </w:lvl>
    <w:lvl w:ilvl="4">
      <w:start w:val="0"/>
      <w:numFmt w:val="bullet"/>
      <w:lvlText w:val="•"/>
      <w:lvlJc w:val="left"/>
      <w:pPr>
        <w:ind w:left="2970" w:hanging="360"/>
      </w:pPr>
      <w:rPr>
        <w:rFonts w:hint="default"/>
        <w:lang w:val="ro-RO" w:eastAsia="en-US" w:bidi="ar-SA"/>
      </w:rPr>
    </w:lvl>
    <w:lvl w:ilvl="5">
      <w:start w:val="0"/>
      <w:numFmt w:val="bullet"/>
      <w:lvlText w:val="•"/>
      <w:lvlJc w:val="left"/>
      <w:pPr>
        <w:ind w:left="3508" w:hanging="360"/>
      </w:pPr>
      <w:rPr>
        <w:rFonts w:hint="default"/>
        <w:lang w:val="ro-RO" w:eastAsia="en-US" w:bidi="ar-SA"/>
      </w:rPr>
    </w:lvl>
    <w:lvl w:ilvl="6">
      <w:start w:val="0"/>
      <w:numFmt w:val="bullet"/>
      <w:lvlText w:val="•"/>
      <w:lvlJc w:val="left"/>
      <w:pPr>
        <w:ind w:left="4045" w:hanging="360"/>
      </w:pPr>
      <w:rPr>
        <w:rFonts w:hint="default"/>
        <w:lang w:val="ro-RO" w:eastAsia="en-US" w:bidi="ar-SA"/>
      </w:rPr>
    </w:lvl>
    <w:lvl w:ilvl="7">
      <w:start w:val="0"/>
      <w:numFmt w:val="bullet"/>
      <w:lvlText w:val="•"/>
      <w:lvlJc w:val="left"/>
      <w:pPr>
        <w:ind w:left="4583" w:hanging="360"/>
      </w:pPr>
      <w:rPr>
        <w:rFonts w:hint="default"/>
        <w:lang w:val="ro-RO" w:eastAsia="en-US" w:bidi="ar-SA"/>
      </w:rPr>
    </w:lvl>
    <w:lvl w:ilvl="8">
      <w:start w:val="0"/>
      <w:numFmt w:val="bullet"/>
      <w:lvlText w:val="•"/>
      <w:lvlJc w:val="left"/>
      <w:pPr>
        <w:ind w:left="5120" w:hanging="360"/>
      </w:pPr>
      <w:rPr>
        <w:rFonts w:hint="default"/>
        <w:lang w:val="ro-RO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829" w:hanging="360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>
      <w:start w:val="0"/>
      <w:numFmt w:val="bullet"/>
      <w:lvlText w:val="•"/>
      <w:lvlJc w:val="left"/>
      <w:pPr>
        <w:ind w:left="1357" w:hanging="360"/>
      </w:pPr>
      <w:rPr>
        <w:rFonts w:hint="default"/>
        <w:lang w:val="ro-RO" w:eastAsia="en-US" w:bidi="ar-SA"/>
      </w:rPr>
    </w:lvl>
    <w:lvl w:ilvl="2">
      <w:start w:val="0"/>
      <w:numFmt w:val="bullet"/>
      <w:lvlText w:val="•"/>
      <w:lvlJc w:val="left"/>
      <w:pPr>
        <w:ind w:left="1895" w:hanging="360"/>
      </w:pPr>
      <w:rPr>
        <w:rFonts w:hint="default"/>
        <w:lang w:val="ro-RO" w:eastAsia="en-US" w:bidi="ar-SA"/>
      </w:rPr>
    </w:lvl>
    <w:lvl w:ilvl="3">
      <w:start w:val="0"/>
      <w:numFmt w:val="bullet"/>
      <w:lvlText w:val="•"/>
      <w:lvlJc w:val="left"/>
      <w:pPr>
        <w:ind w:left="2432" w:hanging="360"/>
      </w:pPr>
      <w:rPr>
        <w:rFonts w:hint="default"/>
        <w:lang w:val="ro-RO" w:eastAsia="en-US" w:bidi="ar-SA"/>
      </w:rPr>
    </w:lvl>
    <w:lvl w:ilvl="4">
      <w:start w:val="0"/>
      <w:numFmt w:val="bullet"/>
      <w:lvlText w:val="•"/>
      <w:lvlJc w:val="left"/>
      <w:pPr>
        <w:ind w:left="2970" w:hanging="360"/>
      </w:pPr>
      <w:rPr>
        <w:rFonts w:hint="default"/>
        <w:lang w:val="ro-RO" w:eastAsia="en-US" w:bidi="ar-SA"/>
      </w:rPr>
    </w:lvl>
    <w:lvl w:ilvl="5">
      <w:start w:val="0"/>
      <w:numFmt w:val="bullet"/>
      <w:lvlText w:val="•"/>
      <w:lvlJc w:val="left"/>
      <w:pPr>
        <w:ind w:left="3508" w:hanging="360"/>
      </w:pPr>
      <w:rPr>
        <w:rFonts w:hint="default"/>
        <w:lang w:val="ro-RO" w:eastAsia="en-US" w:bidi="ar-SA"/>
      </w:rPr>
    </w:lvl>
    <w:lvl w:ilvl="6">
      <w:start w:val="0"/>
      <w:numFmt w:val="bullet"/>
      <w:lvlText w:val="•"/>
      <w:lvlJc w:val="left"/>
      <w:pPr>
        <w:ind w:left="4045" w:hanging="360"/>
      </w:pPr>
      <w:rPr>
        <w:rFonts w:hint="default"/>
        <w:lang w:val="ro-RO" w:eastAsia="en-US" w:bidi="ar-SA"/>
      </w:rPr>
    </w:lvl>
    <w:lvl w:ilvl="7">
      <w:start w:val="0"/>
      <w:numFmt w:val="bullet"/>
      <w:lvlText w:val="•"/>
      <w:lvlJc w:val="left"/>
      <w:pPr>
        <w:ind w:left="4583" w:hanging="360"/>
      </w:pPr>
      <w:rPr>
        <w:rFonts w:hint="default"/>
        <w:lang w:val="ro-RO" w:eastAsia="en-US" w:bidi="ar-SA"/>
      </w:rPr>
    </w:lvl>
    <w:lvl w:ilvl="8">
      <w:start w:val="0"/>
      <w:numFmt w:val="bullet"/>
      <w:lvlText w:val="•"/>
      <w:lvlJc w:val="left"/>
      <w:pPr>
        <w:ind w:left="5120" w:hanging="360"/>
      </w:pPr>
      <w:rPr>
        <w:rFonts w:hint="default"/>
        <w:lang w:val="ro-RO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829" w:hanging="360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>
      <w:start w:val="0"/>
      <w:numFmt w:val="bullet"/>
      <w:lvlText w:val="•"/>
      <w:lvlJc w:val="left"/>
      <w:pPr>
        <w:ind w:left="1357" w:hanging="360"/>
      </w:pPr>
      <w:rPr>
        <w:rFonts w:hint="default"/>
        <w:lang w:val="ro-RO" w:eastAsia="en-US" w:bidi="ar-SA"/>
      </w:rPr>
    </w:lvl>
    <w:lvl w:ilvl="2">
      <w:start w:val="0"/>
      <w:numFmt w:val="bullet"/>
      <w:lvlText w:val="•"/>
      <w:lvlJc w:val="left"/>
      <w:pPr>
        <w:ind w:left="1895" w:hanging="360"/>
      </w:pPr>
      <w:rPr>
        <w:rFonts w:hint="default"/>
        <w:lang w:val="ro-RO" w:eastAsia="en-US" w:bidi="ar-SA"/>
      </w:rPr>
    </w:lvl>
    <w:lvl w:ilvl="3">
      <w:start w:val="0"/>
      <w:numFmt w:val="bullet"/>
      <w:lvlText w:val="•"/>
      <w:lvlJc w:val="left"/>
      <w:pPr>
        <w:ind w:left="2432" w:hanging="360"/>
      </w:pPr>
      <w:rPr>
        <w:rFonts w:hint="default"/>
        <w:lang w:val="ro-RO" w:eastAsia="en-US" w:bidi="ar-SA"/>
      </w:rPr>
    </w:lvl>
    <w:lvl w:ilvl="4">
      <w:start w:val="0"/>
      <w:numFmt w:val="bullet"/>
      <w:lvlText w:val="•"/>
      <w:lvlJc w:val="left"/>
      <w:pPr>
        <w:ind w:left="2970" w:hanging="360"/>
      </w:pPr>
      <w:rPr>
        <w:rFonts w:hint="default"/>
        <w:lang w:val="ro-RO" w:eastAsia="en-US" w:bidi="ar-SA"/>
      </w:rPr>
    </w:lvl>
    <w:lvl w:ilvl="5">
      <w:start w:val="0"/>
      <w:numFmt w:val="bullet"/>
      <w:lvlText w:val="•"/>
      <w:lvlJc w:val="left"/>
      <w:pPr>
        <w:ind w:left="3508" w:hanging="360"/>
      </w:pPr>
      <w:rPr>
        <w:rFonts w:hint="default"/>
        <w:lang w:val="ro-RO" w:eastAsia="en-US" w:bidi="ar-SA"/>
      </w:rPr>
    </w:lvl>
    <w:lvl w:ilvl="6">
      <w:start w:val="0"/>
      <w:numFmt w:val="bullet"/>
      <w:lvlText w:val="•"/>
      <w:lvlJc w:val="left"/>
      <w:pPr>
        <w:ind w:left="4045" w:hanging="360"/>
      </w:pPr>
      <w:rPr>
        <w:rFonts w:hint="default"/>
        <w:lang w:val="ro-RO" w:eastAsia="en-US" w:bidi="ar-SA"/>
      </w:rPr>
    </w:lvl>
    <w:lvl w:ilvl="7">
      <w:start w:val="0"/>
      <w:numFmt w:val="bullet"/>
      <w:lvlText w:val="•"/>
      <w:lvlJc w:val="left"/>
      <w:pPr>
        <w:ind w:left="4583" w:hanging="360"/>
      </w:pPr>
      <w:rPr>
        <w:rFonts w:hint="default"/>
        <w:lang w:val="ro-RO" w:eastAsia="en-US" w:bidi="ar-SA"/>
      </w:rPr>
    </w:lvl>
    <w:lvl w:ilvl="8">
      <w:start w:val="0"/>
      <w:numFmt w:val="bullet"/>
      <w:lvlText w:val="•"/>
      <w:lvlJc w:val="left"/>
      <w:pPr>
        <w:ind w:left="5120" w:hanging="360"/>
      </w:pPr>
      <w:rPr>
        <w:rFonts w:hint="default"/>
        <w:lang w:val="ro-RO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664" w:hanging="240"/>
        <w:jc w:val="right"/>
      </w:pPr>
      <w:rPr>
        <w:rFonts w:hint="default"/>
        <w:spacing w:val="0"/>
        <w:w w:val="100"/>
        <w:lang w:val="ro-RO" w:eastAsia="en-US" w:bidi="ar-SA"/>
      </w:rPr>
    </w:lvl>
    <w:lvl w:ilvl="1">
      <w:start w:val="0"/>
      <w:numFmt w:val="bullet"/>
      <w:lvlText w:val="•"/>
      <w:lvlJc w:val="left"/>
      <w:pPr>
        <w:ind w:left="1586" w:hanging="240"/>
      </w:pPr>
      <w:rPr>
        <w:rFonts w:hint="default"/>
        <w:lang w:val="ro-RO" w:eastAsia="en-US" w:bidi="ar-SA"/>
      </w:rPr>
    </w:lvl>
    <w:lvl w:ilvl="2">
      <w:start w:val="0"/>
      <w:numFmt w:val="bullet"/>
      <w:lvlText w:val="•"/>
      <w:lvlJc w:val="left"/>
      <w:pPr>
        <w:ind w:left="2512" w:hanging="240"/>
      </w:pPr>
      <w:rPr>
        <w:rFonts w:hint="default"/>
        <w:lang w:val="ro-RO" w:eastAsia="en-US" w:bidi="ar-SA"/>
      </w:rPr>
    </w:lvl>
    <w:lvl w:ilvl="3">
      <w:start w:val="0"/>
      <w:numFmt w:val="bullet"/>
      <w:lvlText w:val="•"/>
      <w:lvlJc w:val="left"/>
      <w:pPr>
        <w:ind w:left="3438" w:hanging="240"/>
      </w:pPr>
      <w:rPr>
        <w:rFonts w:hint="default"/>
        <w:lang w:val="ro-RO" w:eastAsia="en-US" w:bidi="ar-SA"/>
      </w:rPr>
    </w:lvl>
    <w:lvl w:ilvl="4">
      <w:start w:val="0"/>
      <w:numFmt w:val="bullet"/>
      <w:lvlText w:val="•"/>
      <w:lvlJc w:val="left"/>
      <w:pPr>
        <w:ind w:left="4364" w:hanging="240"/>
      </w:pPr>
      <w:rPr>
        <w:rFonts w:hint="default"/>
        <w:lang w:val="ro-RO" w:eastAsia="en-US" w:bidi="ar-SA"/>
      </w:rPr>
    </w:lvl>
    <w:lvl w:ilvl="5">
      <w:start w:val="0"/>
      <w:numFmt w:val="bullet"/>
      <w:lvlText w:val="•"/>
      <w:lvlJc w:val="left"/>
      <w:pPr>
        <w:ind w:left="5291" w:hanging="240"/>
      </w:pPr>
      <w:rPr>
        <w:rFonts w:hint="default"/>
        <w:lang w:val="ro-RO" w:eastAsia="en-US" w:bidi="ar-SA"/>
      </w:rPr>
    </w:lvl>
    <w:lvl w:ilvl="6">
      <w:start w:val="0"/>
      <w:numFmt w:val="bullet"/>
      <w:lvlText w:val="•"/>
      <w:lvlJc w:val="left"/>
      <w:pPr>
        <w:ind w:left="6217" w:hanging="240"/>
      </w:pPr>
      <w:rPr>
        <w:rFonts w:hint="default"/>
        <w:lang w:val="ro-RO" w:eastAsia="en-US" w:bidi="ar-SA"/>
      </w:rPr>
    </w:lvl>
    <w:lvl w:ilvl="7">
      <w:start w:val="0"/>
      <w:numFmt w:val="bullet"/>
      <w:lvlText w:val="•"/>
      <w:lvlJc w:val="left"/>
      <w:pPr>
        <w:ind w:left="7143" w:hanging="240"/>
      </w:pPr>
      <w:rPr>
        <w:rFonts w:hint="default"/>
        <w:lang w:val="ro-RO" w:eastAsia="en-US" w:bidi="ar-SA"/>
      </w:rPr>
    </w:lvl>
    <w:lvl w:ilvl="8">
      <w:start w:val="0"/>
      <w:numFmt w:val="bullet"/>
      <w:lvlText w:val="•"/>
      <w:lvlJc w:val="left"/>
      <w:pPr>
        <w:ind w:left="8069" w:hanging="240"/>
      </w:pPr>
      <w:rPr>
        <w:rFonts w:hint="default"/>
        <w:lang w:val="ro-RO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o-RO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4"/>
      <w:szCs w:val="24"/>
      <w:lang w:val="ro-RO" w:eastAsia="en-US" w:bidi="ar-SA"/>
    </w:rPr>
  </w:style>
  <w:style w:styleId="Heading1" w:type="paragraph">
    <w:name w:val="Heading 1"/>
    <w:basedOn w:val="Normal"/>
    <w:uiPriority w:val="1"/>
    <w:qFormat/>
    <w:pPr>
      <w:spacing w:before="290"/>
      <w:ind w:left="1567" w:right="1571"/>
      <w:jc w:val="center"/>
      <w:outlineLvl w:val="1"/>
    </w:pPr>
    <w:rPr>
      <w:rFonts w:ascii="Times New Roman" w:hAnsi="Times New Roman" w:eastAsia="Times New Roman" w:cs="Times New Roman"/>
      <w:b/>
      <w:bCs/>
      <w:sz w:val="36"/>
      <w:szCs w:val="36"/>
      <w:lang w:val="ro-RO" w:eastAsia="en-US" w:bidi="ar-SA"/>
    </w:rPr>
  </w:style>
  <w:style w:styleId="Heading2" w:type="paragraph">
    <w:name w:val="Heading 2"/>
    <w:basedOn w:val="Normal"/>
    <w:uiPriority w:val="1"/>
    <w:qFormat/>
    <w:pPr>
      <w:ind w:left="-1" w:right="1"/>
      <w:jc w:val="center"/>
      <w:outlineLvl w:val="2"/>
    </w:pPr>
    <w:rPr>
      <w:rFonts w:ascii="Times New Roman" w:hAnsi="Times New Roman" w:eastAsia="Times New Roman" w:cs="Times New Roman"/>
      <w:b/>
      <w:bCs/>
      <w:sz w:val="32"/>
      <w:szCs w:val="32"/>
      <w:lang w:val="ro-RO" w:eastAsia="en-US" w:bidi="ar-SA"/>
    </w:rPr>
  </w:style>
  <w:style w:styleId="Heading3" w:type="paragraph">
    <w:name w:val="Heading 3"/>
    <w:basedOn w:val="Normal"/>
    <w:uiPriority w:val="1"/>
    <w:qFormat/>
    <w:pPr>
      <w:spacing w:before="58"/>
      <w:ind w:left="1563"/>
      <w:jc w:val="center"/>
      <w:outlineLvl w:val="3"/>
    </w:pPr>
    <w:rPr>
      <w:rFonts w:ascii="Times New Roman" w:hAnsi="Times New Roman" w:eastAsia="Times New Roman" w:cs="Times New Roman"/>
      <w:b/>
      <w:bCs/>
      <w:sz w:val="30"/>
      <w:szCs w:val="30"/>
      <w:lang w:val="ro-RO" w:eastAsia="en-US" w:bidi="ar-SA"/>
    </w:rPr>
  </w:style>
  <w:style w:styleId="ListParagraph" w:type="paragraph">
    <w:name w:val="List Paragraph"/>
    <w:basedOn w:val="Normal"/>
    <w:uiPriority w:val="1"/>
    <w:qFormat/>
    <w:pPr>
      <w:ind w:left="664" w:hanging="240"/>
    </w:pPr>
    <w:rPr>
      <w:rFonts w:ascii="Times New Roman" w:hAnsi="Times New Roman" w:eastAsia="Times New Roman" w:cs="Times New Roman"/>
      <w:lang w:val="ro-RO" w:eastAsia="en-US" w:bidi="ar-SA"/>
    </w:rPr>
  </w:style>
  <w:style w:styleId="TableParagraph" w:type="paragraph">
    <w:name w:val="Table Paragraph"/>
    <w:basedOn w:val="Normal"/>
    <w:uiPriority w:val="1"/>
    <w:qFormat/>
    <w:pPr>
      <w:ind w:left="107"/>
    </w:pPr>
    <w:rPr>
      <w:rFonts w:ascii="Times New Roman" w:hAnsi="Times New Roman" w:eastAsia="Times New Roman" w:cs="Times New Roman"/>
      <w:lang w:val="ro-RO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customXml" Target="../customXml/item3.xml"/><Relationship Id="rId3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customXml" Target="../customXml/item2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1.xml"/><Relationship Id="rId5" Type="http://schemas.openxmlformats.org/officeDocument/2006/relationships/image" Target="media/image1.jpeg"/><Relationship Id="rId10" Type="http://schemas.openxmlformats.org/officeDocument/2006/relationships/numbering" Target="numbering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DF3CCF087294DAF39C3561297F072" ma:contentTypeVersion="10" ma:contentTypeDescription="Creați un document nou." ma:contentTypeScope="" ma:versionID="c3010a1461ef611523d288b54ed6ec88">
  <xsd:schema xmlns:xsd="http://www.w3.org/2001/XMLSchema" xmlns:xs="http://www.w3.org/2001/XMLSchema" xmlns:p="http://schemas.microsoft.com/office/2006/metadata/properties" xmlns:ns2="5b541f0a-b6bf-41f6-8ec1-737ac1f1031f" xmlns:ns3="4357b508-b44b-42e5-8b5a-2b2fdccf5f64" targetNamespace="http://schemas.microsoft.com/office/2006/metadata/properties" ma:root="true" ma:fieldsID="92d16617f330a5f436d4e234dfbde8a1" ns2:_="" ns3:_="">
    <xsd:import namespace="5b541f0a-b6bf-41f6-8ec1-737ac1f1031f"/>
    <xsd:import namespace="4357b508-b44b-42e5-8b5a-2b2fdccf5f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41f0a-b6bf-41f6-8ec1-737ac1f103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chete imagine" ma:readOnly="false" ma:fieldId="{5cf76f15-5ced-4ddc-b409-7134ff3c332f}" ma:taxonomyMulti="true" ma:sspId="5cfaefc4-c9f4-4919-b81d-493f6af8f2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57b508-b44b-42e5-8b5a-2b2fdccf5f6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9b78389-6f2e-4aeb-8d2d-d9987acd6ead}" ma:internalName="TaxCatchAll" ma:showField="CatchAllData" ma:web="4357b508-b44b-42e5-8b5a-2b2fdccf5f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541f0a-b6bf-41f6-8ec1-737ac1f1031f">
      <Terms xmlns="http://schemas.microsoft.com/office/infopath/2007/PartnerControls"/>
    </lcf76f155ced4ddcb4097134ff3c332f>
    <TaxCatchAll xmlns="4357b508-b44b-42e5-8b5a-2b2fdccf5f64" xsi:nil="true"/>
  </documentManagement>
</p:properties>
</file>

<file path=customXml/itemProps1.xml><?xml version="1.0" encoding="utf-8"?>
<ds:datastoreItem xmlns:ds="http://schemas.openxmlformats.org/officeDocument/2006/customXml" ds:itemID="{016D42F8-F577-47B9-9633-063F64359C9B}"/>
</file>

<file path=customXml/itemProps2.xml><?xml version="1.0" encoding="utf-8"?>
<ds:datastoreItem xmlns:ds="http://schemas.openxmlformats.org/officeDocument/2006/customXml" ds:itemID="{E6D04FF0-1204-466A-826F-2709C5FAE745}"/>
</file>

<file path=customXml/itemProps3.xml><?xml version="1.0" encoding="utf-8"?>
<ds:datastoreItem xmlns:ds="http://schemas.openxmlformats.org/officeDocument/2006/customXml" ds:itemID="{2E880721-9DB1-4E18-84D1-3E4649C7FE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Nicolae.IONESCU</dc:creator>
  <dcterms:created xsi:type="dcterms:W3CDTF">2026-08-04T14:41:00Z</dcterms:created>
  <dcterms:modified xsi:type="dcterms:W3CDTF">2026-08-04T14:41:00Z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2021-01-05T00:00:00Z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2026-08-04T00:00:00Z</vt:filetime>
  </property>
  <property fmtid="{D5CDD505-2E9C-101B-9397-08002B2CF9AE}" pid="6" name="Producer">
    <vt:lpwstr>Microsoft® Word 2010</vt:lpwstr>
  </property>
  <property fmtid="{D5CDD505-2E9C-101B-9397-08002B2CF9AE}" pid="7" name="ContentTypeId">
    <vt:lpwstr>0x010100E9BDF3CCF087294DAF39C3561297F072</vt:lpwstr>
  </property>
</Properties>
</file>